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A9A0" w14:textId="61FABD68" w:rsidR="00537CC2" w:rsidRPr="00BB1D7A" w:rsidRDefault="00537CC2" w:rsidP="00537CC2">
      <w:pPr>
        <w:widowControl w:val="0"/>
        <w:tabs>
          <w:tab w:val="left" w:pos="1701"/>
          <w:tab w:val="right" w:pos="9923"/>
        </w:tabs>
        <w:spacing w:before="120" w:after="0"/>
        <w:jc w:val="left"/>
        <w:rPr>
          <w:rFonts w:eastAsia="MS Mincho" w:cs="Arial"/>
          <w:b/>
          <w:sz w:val="22"/>
          <w:szCs w:val="22"/>
          <w:lang w:eastAsia="en-GB"/>
        </w:rPr>
      </w:pPr>
      <w:r w:rsidRPr="00BB1D7A">
        <w:rPr>
          <w:rFonts w:eastAsia="MS Mincho" w:cs="Arial"/>
          <w:b/>
          <w:sz w:val="22"/>
          <w:szCs w:val="22"/>
          <w:lang w:eastAsia="en-GB"/>
        </w:rPr>
        <w:t>3GPP TSG-RAN WG2 Meeting #11</w:t>
      </w:r>
      <w:r w:rsidR="00612350" w:rsidRPr="00BB1D7A">
        <w:rPr>
          <w:rFonts w:eastAsia="MS Mincho" w:cs="Arial"/>
          <w:b/>
          <w:sz w:val="22"/>
          <w:szCs w:val="22"/>
          <w:lang w:eastAsia="en-GB"/>
        </w:rPr>
        <w:t>2</w:t>
      </w:r>
      <w:r w:rsidRPr="00BB1D7A">
        <w:rPr>
          <w:rFonts w:eastAsia="MS Mincho" w:cs="Arial"/>
          <w:b/>
          <w:sz w:val="22"/>
          <w:szCs w:val="22"/>
          <w:lang w:eastAsia="en-GB"/>
        </w:rPr>
        <w:t xml:space="preserve"> electronic</w:t>
      </w:r>
      <w:r w:rsidRPr="00BB1D7A">
        <w:rPr>
          <w:rFonts w:eastAsia="MS Mincho" w:cs="Arial"/>
          <w:b/>
          <w:sz w:val="22"/>
          <w:szCs w:val="22"/>
          <w:lang w:eastAsia="en-GB"/>
        </w:rPr>
        <w:tab/>
      </w:r>
      <w:r w:rsidR="00304EAF" w:rsidRPr="00304EAF">
        <w:rPr>
          <w:rFonts w:eastAsia="MS Mincho" w:cs="Arial"/>
          <w:b/>
          <w:sz w:val="22"/>
          <w:szCs w:val="22"/>
          <w:lang w:eastAsia="en-GB"/>
        </w:rPr>
        <w:t>R2-2010377</w:t>
      </w:r>
    </w:p>
    <w:p w14:paraId="5EC24241" w14:textId="5720A8D0" w:rsidR="00537CC2" w:rsidRDefault="00537CC2" w:rsidP="00537CC2">
      <w:pPr>
        <w:widowControl w:val="0"/>
        <w:tabs>
          <w:tab w:val="left" w:pos="1701"/>
          <w:tab w:val="right" w:pos="9923"/>
        </w:tabs>
        <w:spacing w:before="120" w:after="0"/>
        <w:jc w:val="left"/>
        <w:rPr>
          <w:rFonts w:eastAsia="宋体" w:cs="Arial"/>
          <w:b/>
          <w:sz w:val="22"/>
          <w:szCs w:val="22"/>
          <w:lang w:val="de-DE" w:eastAsia="zh-CN"/>
        </w:rPr>
      </w:pPr>
      <w:r w:rsidRPr="00BB1D7A">
        <w:rPr>
          <w:rFonts w:eastAsia="宋体" w:cs="Arial"/>
          <w:b/>
          <w:sz w:val="22"/>
          <w:szCs w:val="22"/>
          <w:lang w:val="de-DE" w:eastAsia="zh-CN"/>
        </w:rPr>
        <w:t xml:space="preserve">Online, </w:t>
      </w:r>
      <w:r w:rsidR="00612350" w:rsidRPr="00BB1D7A">
        <w:rPr>
          <w:rFonts w:eastAsia="宋体" w:cs="Arial"/>
          <w:b/>
          <w:sz w:val="22"/>
          <w:szCs w:val="22"/>
          <w:lang w:val="de-DE" w:eastAsia="zh-CN"/>
        </w:rPr>
        <w:t>November</w:t>
      </w:r>
      <w:r w:rsidRPr="00BB1D7A">
        <w:rPr>
          <w:rFonts w:eastAsia="宋体" w:cs="Arial"/>
          <w:b/>
          <w:sz w:val="22"/>
          <w:szCs w:val="22"/>
          <w:lang w:val="de-DE" w:eastAsia="zh-CN"/>
        </w:rPr>
        <w:t xml:space="preserve"> </w:t>
      </w:r>
      <w:r w:rsidR="00612350" w:rsidRPr="00BB1D7A">
        <w:rPr>
          <w:rFonts w:eastAsia="宋体" w:cs="Arial"/>
          <w:b/>
          <w:sz w:val="22"/>
          <w:szCs w:val="22"/>
          <w:lang w:val="de-DE" w:eastAsia="zh-CN"/>
        </w:rPr>
        <w:t>2</w:t>
      </w:r>
      <w:r w:rsidRPr="00BB1D7A">
        <w:rPr>
          <w:rFonts w:eastAsia="宋体" w:cs="Arial"/>
          <w:b/>
          <w:sz w:val="22"/>
          <w:szCs w:val="22"/>
          <w:lang w:val="de-DE" w:eastAsia="zh-CN"/>
        </w:rPr>
        <w:t xml:space="preserve"> – </w:t>
      </w:r>
      <w:r w:rsidR="00612350" w:rsidRPr="00BB1D7A">
        <w:rPr>
          <w:rFonts w:eastAsia="宋体" w:cs="Arial"/>
          <w:b/>
          <w:sz w:val="22"/>
          <w:szCs w:val="22"/>
          <w:lang w:val="de-DE" w:eastAsia="zh-CN"/>
        </w:rPr>
        <w:t>November</w:t>
      </w:r>
      <w:r w:rsidRPr="00BB1D7A">
        <w:rPr>
          <w:rFonts w:eastAsia="宋体" w:cs="Arial"/>
          <w:b/>
          <w:sz w:val="22"/>
          <w:szCs w:val="22"/>
          <w:lang w:val="de-DE" w:eastAsia="zh-CN"/>
        </w:rPr>
        <w:t xml:space="preserve"> </w:t>
      </w:r>
      <w:r w:rsidR="00612350" w:rsidRPr="00BB1D7A">
        <w:rPr>
          <w:rFonts w:eastAsia="宋体" w:cs="Arial"/>
          <w:b/>
          <w:sz w:val="22"/>
          <w:szCs w:val="22"/>
          <w:lang w:val="de-DE" w:eastAsia="zh-CN"/>
        </w:rPr>
        <w:t>14</w:t>
      </w:r>
      <w:r w:rsidRPr="00BB1D7A">
        <w:rPr>
          <w:rFonts w:eastAsia="宋体" w:cs="Arial"/>
          <w:b/>
          <w:sz w:val="22"/>
          <w:szCs w:val="22"/>
          <w:lang w:val="de-DE" w:eastAsia="zh-CN"/>
        </w:rPr>
        <w:t xml:space="preserve"> 2020</w:t>
      </w:r>
    </w:p>
    <w:p w14:paraId="3836598B" w14:textId="77777777" w:rsidR="00E1525B" w:rsidRPr="00BB1D7A" w:rsidRDefault="00E1525B" w:rsidP="00537CC2">
      <w:pPr>
        <w:widowControl w:val="0"/>
        <w:tabs>
          <w:tab w:val="left" w:pos="1701"/>
          <w:tab w:val="right" w:pos="9923"/>
        </w:tabs>
        <w:spacing w:before="120" w:after="0"/>
        <w:jc w:val="left"/>
        <w:rPr>
          <w:rFonts w:eastAsia="MS Mincho" w:cs="Arial"/>
          <w:b/>
          <w:sz w:val="22"/>
          <w:szCs w:val="22"/>
          <w:lang w:eastAsia="en-GB"/>
        </w:rPr>
      </w:pPr>
      <w:bookmarkStart w:id="0" w:name="_GoBack"/>
      <w:bookmarkEnd w:id="0"/>
    </w:p>
    <w:p w14:paraId="5D749D5D" w14:textId="2465E7F3" w:rsidR="00CD4C7B" w:rsidRPr="00BB1D7A" w:rsidRDefault="00CD4C7B" w:rsidP="00D63618">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F0FE9" w:rsidRPr="00BF0FE9">
        <w:rPr>
          <w:rFonts w:eastAsia="宋体" w:cs="Arial"/>
          <w:b/>
          <w:bCs/>
          <w:sz w:val="22"/>
          <w:szCs w:val="22"/>
          <w:lang w:eastAsia="zh-CN"/>
        </w:rPr>
        <w:t>8.10.3.1</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BB1D7A">
        <w:rPr>
          <w:rFonts w:cs="Arial"/>
          <w:b/>
          <w:bCs/>
          <w:sz w:val="22"/>
          <w:szCs w:val="22"/>
          <w:lang w:eastAsia="zh-CN"/>
        </w:rPr>
        <w:t>CMCC</w:t>
      </w:r>
    </w:p>
    <w:p w14:paraId="0CC393C2" w14:textId="6E87F3CE" w:rsidR="00530C64" w:rsidRDefault="00CD4C7B" w:rsidP="00530C64">
      <w:pPr>
        <w:ind w:left="1985" w:hanging="1985"/>
        <w:rPr>
          <w:rFonts w:cs="Arial"/>
          <w:b/>
          <w:bCs/>
          <w:sz w:val="22"/>
          <w:szCs w:val="22"/>
        </w:rPr>
      </w:pPr>
      <w:r w:rsidRPr="00BB1D7A">
        <w:rPr>
          <w:rFonts w:cs="Arial"/>
          <w:b/>
          <w:bCs/>
          <w:sz w:val="22"/>
          <w:szCs w:val="22"/>
        </w:rPr>
        <w:t>Title:</w:t>
      </w:r>
      <w:r w:rsidRPr="00BB1D7A">
        <w:rPr>
          <w:rFonts w:cs="Arial"/>
          <w:b/>
          <w:bCs/>
          <w:sz w:val="22"/>
          <w:szCs w:val="22"/>
        </w:rPr>
        <w:tab/>
      </w:r>
      <w:bookmarkStart w:id="1" w:name="OLE_LINK3"/>
      <w:bookmarkStart w:id="2" w:name="OLE_LINK4"/>
      <w:r w:rsidR="00530C64">
        <w:rPr>
          <w:rFonts w:cs="Arial"/>
          <w:b/>
          <w:bCs/>
          <w:sz w:val="22"/>
          <w:szCs w:val="22"/>
          <w:lang w:eastAsia="zh-CN"/>
        </w:rPr>
        <w:t xml:space="preserve">Considerations on </w:t>
      </w:r>
      <w:bookmarkEnd w:id="1"/>
      <w:bookmarkEnd w:id="2"/>
      <w:r w:rsidR="00530C64">
        <w:rPr>
          <w:rFonts w:cs="Arial"/>
          <w:b/>
          <w:bCs/>
          <w:sz w:val="22"/>
          <w:szCs w:val="22"/>
          <w:lang w:eastAsia="zh-CN"/>
        </w:rPr>
        <w:t>S</w:t>
      </w:r>
      <w:r w:rsidR="00530C64" w:rsidRPr="00530C64">
        <w:rPr>
          <w:rFonts w:cs="Arial"/>
          <w:b/>
          <w:bCs/>
          <w:sz w:val="22"/>
          <w:szCs w:val="22"/>
          <w:lang w:eastAsia="zh-CN"/>
        </w:rPr>
        <w:t xml:space="preserve">oft TAI </w:t>
      </w:r>
      <w:r w:rsidR="00530C64">
        <w:rPr>
          <w:rFonts w:cs="Arial"/>
          <w:b/>
          <w:bCs/>
          <w:sz w:val="22"/>
          <w:szCs w:val="22"/>
          <w:lang w:eastAsia="zh-CN"/>
        </w:rPr>
        <w:t>U</w:t>
      </w:r>
      <w:r w:rsidR="00530C64" w:rsidRPr="00530C64">
        <w:rPr>
          <w:rFonts w:cs="Arial"/>
          <w:b/>
          <w:bCs/>
          <w:sz w:val="22"/>
          <w:szCs w:val="22"/>
          <w:lang w:eastAsia="zh-CN"/>
        </w:rPr>
        <w:t>pdate</w:t>
      </w:r>
      <w:r w:rsidR="00530C64" w:rsidRPr="00BB1D7A">
        <w:rPr>
          <w:rFonts w:cs="Arial"/>
          <w:b/>
          <w:bCs/>
          <w:sz w:val="22"/>
          <w:szCs w:val="22"/>
        </w:rPr>
        <w:t xml:space="preserve"> </w:t>
      </w:r>
    </w:p>
    <w:p w14:paraId="1A18831C" w14:textId="46082888" w:rsidR="00CD4C7B" w:rsidRPr="00BB1D7A" w:rsidRDefault="00B34833" w:rsidP="00530C64">
      <w:pPr>
        <w:ind w:left="1985" w:hanging="1985"/>
        <w:rPr>
          <w:rFonts w:cs="Arial"/>
          <w:b/>
          <w:bCs/>
          <w:sz w:val="22"/>
          <w:szCs w:val="22"/>
        </w:rPr>
      </w:pPr>
      <w:r w:rsidRPr="00BB1D7A">
        <w:rPr>
          <w:rFonts w:cs="Arial"/>
          <w:b/>
          <w:bCs/>
          <w:sz w:val="22"/>
          <w:szCs w:val="22"/>
        </w:rPr>
        <w:t>Document for:</w:t>
      </w:r>
      <w:r w:rsidRPr="00BB1D7A">
        <w:rPr>
          <w:rFonts w:cs="Arial"/>
          <w:b/>
          <w:bCs/>
          <w:sz w:val="22"/>
          <w:szCs w:val="22"/>
        </w:rPr>
        <w:tab/>
        <w:t>Discussion</w:t>
      </w:r>
    </w:p>
    <w:p w14:paraId="5D852846" w14:textId="66F80745" w:rsidR="00AD34D0" w:rsidRPr="004E0C79" w:rsidRDefault="0056573F" w:rsidP="00B63E1C">
      <w:pPr>
        <w:pStyle w:val="1"/>
        <w:rPr>
          <w:rFonts w:cs="Arial"/>
          <w:b/>
          <w:sz w:val="28"/>
          <w:szCs w:val="22"/>
        </w:rPr>
      </w:pPr>
      <w:r w:rsidRPr="004E0C79">
        <w:rPr>
          <w:rFonts w:cs="Arial"/>
          <w:b/>
          <w:sz w:val="28"/>
          <w:szCs w:val="22"/>
        </w:rPr>
        <w:t>Introduction</w:t>
      </w:r>
    </w:p>
    <w:p w14:paraId="131DE70F" w14:textId="564139AE" w:rsidR="00C63471" w:rsidRDefault="00C63471" w:rsidP="00C63471">
      <w:pPr>
        <w:spacing w:before="120" w:after="120"/>
      </w:pPr>
      <w:r>
        <w:rPr>
          <w:sz w:val="22"/>
          <w:szCs w:val="22"/>
          <w:lang w:eastAsia="ja-JP"/>
        </w:rPr>
        <w:t xml:space="preserve">NTN Rel-17 WI was started in RAN2#111 and the following </w:t>
      </w:r>
      <w:r w:rsidR="00002A53">
        <w:rPr>
          <w:sz w:val="22"/>
          <w:szCs w:val="22"/>
          <w:lang w:eastAsia="ja-JP"/>
        </w:rPr>
        <w:t xml:space="preserve">relevant </w:t>
      </w:r>
      <w:r>
        <w:rPr>
          <w:sz w:val="22"/>
          <w:szCs w:val="22"/>
          <w:lang w:eastAsia="ja-JP"/>
        </w:rPr>
        <w:t>agreements were reached</w:t>
      </w:r>
      <w:r w:rsidR="00002A53">
        <w:rPr>
          <w:sz w:val="22"/>
          <w:szCs w:val="22"/>
          <w:lang w:eastAsia="ja-JP"/>
        </w:rPr>
        <w:t>:</w:t>
      </w:r>
    </w:p>
    <w:p w14:paraId="7D35D53B" w14:textId="77777777" w:rsidR="00C63471" w:rsidRDefault="00C63471" w:rsidP="00C63471">
      <w:pPr>
        <w:pStyle w:val="Doc-text2"/>
        <w:pBdr>
          <w:top w:val="single" w:sz="4" w:space="1" w:color="auto"/>
          <w:left w:val="single" w:sz="4" w:space="4" w:color="auto"/>
          <w:bottom w:val="single" w:sz="4" w:space="1" w:color="auto"/>
          <w:right w:val="single" w:sz="4" w:space="4" w:color="auto"/>
        </w:pBdr>
      </w:pPr>
      <w:r>
        <w:t>Agreements:</w:t>
      </w:r>
    </w:p>
    <w:p w14:paraId="1A61E137" w14:textId="77777777" w:rsidR="00C63471" w:rsidRDefault="00C63471" w:rsidP="00C63471">
      <w:pPr>
        <w:pStyle w:val="Doc-text2"/>
        <w:numPr>
          <w:ilvl w:val="0"/>
          <w:numId w:val="19"/>
        </w:numPr>
        <w:pBdr>
          <w:top w:val="single" w:sz="4" w:space="1" w:color="auto"/>
          <w:left w:val="single" w:sz="4" w:space="4" w:color="auto"/>
          <w:bottom w:val="single" w:sz="4" w:space="1" w:color="auto"/>
          <w:right w:val="single" w:sz="4" w:space="4" w:color="auto"/>
        </w:pBdr>
      </w:pPr>
      <w:r>
        <w:t>Both Earth fixed and earth moving beam scenarios are considered with NGSO constellation.</w:t>
      </w:r>
    </w:p>
    <w:p w14:paraId="3809AF95" w14:textId="77777777" w:rsidR="00C63471" w:rsidRDefault="00C63471" w:rsidP="00C63471">
      <w:pPr>
        <w:pStyle w:val="Doc-text2"/>
        <w:ind w:left="0" w:firstLine="0"/>
      </w:pPr>
    </w:p>
    <w:p w14:paraId="66A1AE3C" w14:textId="77777777" w:rsidR="00C63471" w:rsidRDefault="00C63471" w:rsidP="00C63471">
      <w:pPr>
        <w:pStyle w:val="Doc-text2"/>
      </w:pPr>
    </w:p>
    <w:p w14:paraId="63A61C18" w14:textId="77777777" w:rsidR="00C63471" w:rsidRDefault="00C63471" w:rsidP="00C63471">
      <w:pPr>
        <w:pStyle w:val="Doc-text2"/>
        <w:pBdr>
          <w:top w:val="single" w:sz="4" w:space="1" w:color="auto"/>
          <w:left w:val="single" w:sz="4" w:space="4" w:color="auto"/>
          <w:bottom w:val="single" w:sz="4" w:space="1" w:color="auto"/>
          <w:right w:val="single" w:sz="4" w:space="4" w:color="auto"/>
        </w:pBdr>
      </w:pPr>
      <w:r>
        <w:t>Agreements via email - from offline 105:</w:t>
      </w:r>
    </w:p>
    <w:p w14:paraId="7690BEEC" w14:textId="77777777" w:rsidR="00C63471" w:rsidRDefault="00C63471" w:rsidP="00C63471">
      <w:pPr>
        <w:pStyle w:val="Doc-text2"/>
        <w:numPr>
          <w:ilvl w:val="0"/>
          <w:numId w:val="20"/>
        </w:numPr>
        <w:pBdr>
          <w:top w:val="single" w:sz="4" w:space="1" w:color="auto"/>
          <w:left w:val="single" w:sz="4" w:space="4" w:color="auto"/>
          <w:bottom w:val="single" w:sz="4" w:space="1" w:color="auto"/>
          <w:right w:val="single" w:sz="4" w:space="4" w:color="auto"/>
        </w:pBdr>
        <w:rPr>
          <w:highlight w:val="yellow"/>
        </w:rPr>
      </w:pPr>
      <w:r>
        <w:rPr>
          <w:highlight w:val="yellow"/>
        </w:rPr>
        <w:t>Both soft and hard feeder link switchover (e.g. for Non GSO) are supported.</w:t>
      </w:r>
    </w:p>
    <w:p w14:paraId="29F96DC1" w14:textId="77777777" w:rsidR="00C63471" w:rsidRDefault="00C63471" w:rsidP="00C63471">
      <w:pPr>
        <w:pStyle w:val="Doc-text2"/>
        <w:pBdr>
          <w:top w:val="single" w:sz="4" w:space="1" w:color="auto"/>
          <w:left w:val="single" w:sz="4" w:space="4" w:color="auto"/>
          <w:bottom w:val="single" w:sz="4" w:space="1" w:color="auto"/>
          <w:right w:val="single" w:sz="4" w:space="4" w:color="auto"/>
        </w:pBdr>
      </w:pPr>
      <w:r>
        <w:tab/>
        <w:t>Note: This requires satellite to be connected to one NTN GW at a time (hard switch) or at least two NTN GWs simultaneously (soft switch).</w:t>
      </w:r>
    </w:p>
    <w:p w14:paraId="361AD119" w14:textId="55BC7FB5" w:rsidR="00C63471" w:rsidRDefault="00C63471" w:rsidP="00EC4CC8">
      <w:pPr>
        <w:pStyle w:val="Doc-text2"/>
        <w:numPr>
          <w:ilvl w:val="0"/>
          <w:numId w:val="20"/>
        </w:numPr>
        <w:pBdr>
          <w:top w:val="single" w:sz="4" w:space="1" w:color="auto"/>
          <w:left w:val="single" w:sz="4" w:space="4" w:color="auto"/>
          <w:bottom w:val="single" w:sz="4" w:space="1" w:color="auto"/>
          <w:right w:val="single" w:sz="4" w:space="4" w:color="auto"/>
        </w:pBdr>
      </w:pPr>
      <w:r w:rsidRPr="00DF3625">
        <w:rPr>
          <w:highlight w:val="yellow"/>
        </w:rPr>
        <w:t xml:space="preserve">RAN2 to start discussing enhancements for soft feeder link switchover and then solutions for hard feeder link switchover. </w:t>
      </w:r>
    </w:p>
    <w:p w14:paraId="3DD47D3B" w14:textId="77777777" w:rsidR="00C63471" w:rsidRDefault="00C63471" w:rsidP="00C63471">
      <w:pPr>
        <w:pStyle w:val="Doc-text2"/>
        <w:ind w:left="0" w:firstLine="0"/>
        <w:rPr>
          <w:lang w:val="en-US"/>
        </w:rPr>
      </w:pPr>
    </w:p>
    <w:p w14:paraId="1732D115" w14:textId="77777777" w:rsidR="00C63471" w:rsidRDefault="00C63471" w:rsidP="00C63471">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138BD22C" w14:textId="77777777" w:rsidR="00C63471" w:rsidRDefault="00C63471" w:rsidP="00C63471">
      <w:pPr>
        <w:pStyle w:val="Doc-comment"/>
        <w:numPr>
          <w:ilvl w:val="0"/>
          <w:numId w:val="22"/>
        </w:numPr>
        <w:pBdr>
          <w:top w:val="single" w:sz="4" w:space="1" w:color="auto"/>
          <w:left w:val="single" w:sz="4" w:space="4" w:color="auto"/>
          <w:bottom w:val="single" w:sz="4" w:space="1" w:color="auto"/>
          <w:right w:val="single" w:sz="4" w:space="4" w:color="auto"/>
        </w:pBdr>
        <w:rPr>
          <w:i w:val="0"/>
          <w:highlight w:val="yellow"/>
        </w:rPr>
      </w:pPr>
      <w:r>
        <w:rPr>
          <w:i w:val="0"/>
          <w:highlight w:val="yellow"/>
        </w:rPr>
        <w:t>Cell selection / reselection in NR is the baseline in NTN idle mode procedure.</w:t>
      </w:r>
    </w:p>
    <w:p w14:paraId="760A96A8" w14:textId="77777777" w:rsidR="00C63471" w:rsidRDefault="00C63471" w:rsidP="00C63471">
      <w:pPr>
        <w:pStyle w:val="Doc-comment"/>
        <w:numPr>
          <w:ilvl w:val="0"/>
          <w:numId w:val="22"/>
        </w:numPr>
        <w:pBdr>
          <w:top w:val="single" w:sz="4" w:space="1" w:color="auto"/>
          <w:left w:val="single" w:sz="4" w:space="4" w:color="auto"/>
          <w:bottom w:val="single" w:sz="4" w:space="1" w:color="auto"/>
          <w:right w:val="single" w:sz="4" w:space="4" w:color="auto"/>
        </w:pBdr>
        <w:rPr>
          <w:i w:val="0"/>
          <w:highlight w:val="yellow"/>
        </w:rPr>
      </w:pPr>
      <w:r>
        <w:rPr>
          <w:i w:val="0"/>
          <w:highlight w:val="yellow"/>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0F429F79" w14:textId="77777777" w:rsidR="00C63471" w:rsidRDefault="00C63471" w:rsidP="00C63471">
      <w:pPr>
        <w:pStyle w:val="Doc-comment"/>
        <w:numPr>
          <w:ilvl w:val="0"/>
          <w:numId w:val="22"/>
        </w:numPr>
        <w:pBdr>
          <w:top w:val="single" w:sz="4" w:space="1" w:color="auto"/>
          <w:left w:val="single" w:sz="4" w:space="4" w:color="auto"/>
          <w:bottom w:val="single" w:sz="4" w:space="1" w:color="auto"/>
          <w:right w:val="single" w:sz="4" w:space="4" w:color="auto"/>
        </w:pBdr>
        <w:rPr>
          <w:i w:val="0"/>
          <w:highlight w:val="yellow"/>
        </w:rPr>
      </w:pPr>
      <w:r>
        <w:rPr>
          <w:i w:val="0"/>
          <w:highlight w:val="yellow"/>
        </w:rPr>
        <w:t>The satellite ephemeris should be provided to UE, at least for Satellite/HAPS ephemeris based cell selection and reselection (FFS what the term satellite/HAPS ephemeris actually means).</w:t>
      </w:r>
    </w:p>
    <w:p w14:paraId="09ECA2ED" w14:textId="77777777" w:rsidR="00C63471" w:rsidRDefault="00C63471" w:rsidP="00C63471">
      <w:pPr>
        <w:pStyle w:val="Comments"/>
      </w:pPr>
    </w:p>
    <w:p w14:paraId="563319E4" w14:textId="5AAD22A6" w:rsidR="00C63471" w:rsidRDefault="005C0861" w:rsidP="00C63471">
      <w:pPr>
        <w:spacing w:before="120" w:after="120"/>
        <w:rPr>
          <w:sz w:val="22"/>
          <w:szCs w:val="22"/>
          <w:lang w:val="en-US" w:eastAsia="ko-KR"/>
        </w:rPr>
      </w:pPr>
      <w:r>
        <w:rPr>
          <w:sz w:val="22"/>
          <w:szCs w:val="22"/>
          <w:lang w:eastAsia="ja-JP"/>
        </w:rPr>
        <w:t xml:space="preserve">Furthermore, the </w:t>
      </w:r>
      <w:r w:rsidR="00C63471">
        <w:rPr>
          <w:sz w:val="22"/>
          <w:szCs w:val="22"/>
          <w:lang w:eastAsia="ja-JP"/>
        </w:rPr>
        <w:t xml:space="preserve">email discussion </w:t>
      </w:r>
      <w:r>
        <w:rPr>
          <w:sz w:val="22"/>
          <w:szCs w:val="22"/>
          <w:lang w:eastAsia="ja-JP"/>
        </w:rPr>
        <w:t xml:space="preserve">of </w:t>
      </w:r>
      <w:r w:rsidRPr="005C0861">
        <w:rPr>
          <w:rFonts w:hint="eastAsia"/>
          <w:sz w:val="22"/>
          <w:szCs w:val="22"/>
          <w:lang w:eastAsia="ja-JP"/>
        </w:rPr>
        <w:t>[NTN] Impacts of earth fixed and moving beams (Ericsson)</w:t>
      </w:r>
      <w:r>
        <w:rPr>
          <w:sz w:val="22"/>
          <w:szCs w:val="22"/>
          <w:lang w:eastAsia="ja-JP"/>
        </w:rPr>
        <w:t xml:space="preserve"> </w:t>
      </w:r>
      <w:r w:rsidR="00C63471">
        <w:rPr>
          <w:sz w:val="22"/>
          <w:szCs w:val="22"/>
          <w:lang w:eastAsia="ja-JP"/>
        </w:rPr>
        <w:t xml:space="preserve">was also </w:t>
      </w:r>
      <w:r>
        <w:rPr>
          <w:sz w:val="22"/>
          <w:szCs w:val="22"/>
          <w:lang w:eastAsia="ja-JP"/>
        </w:rPr>
        <w:t>achieved some potential conclusions based on participants’ input, as follows:</w:t>
      </w:r>
    </w:p>
    <w:tbl>
      <w:tblPr>
        <w:tblStyle w:val="af"/>
        <w:tblW w:w="0" w:type="auto"/>
        <w:tblLook w:val="04A0" w:firstRow="1" w:lastRow="0" w:firstColumn="1" w:lastColumn="0" w:noHBand="0" w:noVBand="1"/>
      </w:tblPr>
      <w:tblGrid>
        <w:gridCol w:w="9631"/>
      </w:tblGrid>
      <w:tr w:rsidR="000363BB" w:rsidRPr="00BB1D7A" w14:paraId="4F1BB7CC" w14:textId="77777777" w:rsidTr="000363BB">
        <w:tc>
          <w:tcPr>
            <w:tcW w:w="9631" w:type="dxa"/>
          </w:tcPr>
          <w:p w14:paraId="4444F62C" w14:textId="77777777" w:rsidR="00C63471" w:rsidRDefault="00C63471" w:rsidP="00C63471">
            <w:pPr>
              <w:spacing w:before="120" w:after="120"/>
              <w:rPr>
                <w:b/>
                <w:bCs/>
                <w:sz w:val="22"/>
                <w:szCs w:val="22"/>
                <w:lang w:eastAsia="ja-JP"/>
              </w:rPr>
            </w:pPr>
          </w:p>
          <w:p w14:paraId="7139BD2F" w14:textId="5C12BF00" w:rsidR="000363BB" w:rsidRPr="00BB1D7A" w:rsidRDefault="00C63471" w:rsidP="00530C64">
            <w:pPr>
              <w:spacing w:before="120" w:after="120"/>
              <w:rPr>
                <w:rFonts w:eastAsiaTheme="minorEastAsia" w:cs="Arial"/>
                <w:sz w:val="22"/>
                <w:szCs w:val="22"/>
                <w:lang w:eastAsia="zh-CN"/>
              </w:rPr>
            </w:pPr>
            <w:r w:rsidRPr="0065778F">
              <w:rPr>
                <w:b/>
                <w:bCs/>
                <w:sz w:val="22"/>
                <w:szCs w:val="22"/>
                <w:lang w:eastAsia="ja-JP"/>
              </w:rPr>
              <w:t>Proposal 1</w:t>
            </w:r>
            <w:r>
              <w:rPr>
                <w:b/>
                <w:bCs/>
                <w:sz w:val="22"/>
                <w:szCs w:val="22"/>
                <w:lang w:eastAsia="ja-JP"/>
              </w:rPr>
              <w:t>1</w:t>
            </w:r>
            <w:r w:rsidRPr="0065778F">
              <w:rPr>
                <w:b/>
                <w:bCs/>
                <w:sz w:val="22"/>
                <w:szCs w:val="22"/>
                <w:lang w:eastAsia="ja-JP"/>
              </w:rPr>
              <w:t xml:space="preserve"> </w:t>
            </w:r>
            <w:r w:rsidRPr="00DF3625">
              <w:rPr>
                <w:b/>
                <w:bCs/>
                <w:sz w:val="22"/>
                <w:szCs w:val="22"/>
                <w:highlight w:val="yellow"/>
                <w:lang w:eastAsia="ja-JP"/>
              </w:rPr>
              <w:t>RAN2 to prioritize discussing soft TAI update</w:t>
            </w:r>
          </w:p>
        </w:tc>
      </w:tr>
    </w:tbl>
    <w:p w14:paraId="2A06F2E7" w14:textId="77777777" w:rsidR="000363BB" w:rsidRPr="00BB1D7A" w:rsidRDefault="000363BB" w:rsidP="00E856D4">
      <w:pPr>
        <w:spacing w:after="240"/>
        <w:rPr>
          <w:rFonts w:eastAsiaTheme="minorEastAsia" w:cs="Arial"/>
          <w:sz w:val="22"/>
          <w:szCs w:val="22"/>
          <w:lang w:eastAsia="zh-CN"/>
        </w:rPr>
      </w:pPr>
    </w:p>
    <w:p w14:paraId="7438CB64" w14:textId="246A38FF" w:rsidR="00AC3629" w:rsidRPr="00BB1D7A" w:rsidRDefault="00AE691E" w:rsidP="00E856D4">
      <w:pPr>
        <w:spacing w:after="240"/>
        <w:rPr>
          <w:rFonts w:eastAsiaTheme="minorEastAsia" w:cs="Arial"/>
          <w:sz w:val="22"/>
          <w:szCs w:val="22"/>
          <w:lang w:eastAsia="zh-CN"/>
        </w:rPr>
      </w:pPr>
      <w:r w:rsidRPr="00DF3625">
        <w:rPr>
          <w:rFonts w:eastAsiaTheme="minorEastAsia" w:cs="Arial"/>
          <w:sz w:val="22"/>
          <w:szCs w:val="22"/>
          <w:lang w:eastAsia="zh-CN"/>
        </w:rPr>
        <w:t>Therefore, based on the progress, i</w:t>
      </w:r>
      <w:r w:rsidR="00AC3629" w:rsidRPr="00DF3625">
        <w:rPr>
          <w:rFonts w:eastAsiaTheme="minorEastAsia" w:cs="Arial"/>
          <w:sz w:val="22"/>
          <w:szCs w:val="22"/>
          <w:lang w:eastAsia="zh-CN"/>
        </w:rPr>
        <w:t xml:space="preserve">n this contribution, we make analysis on </w:t>
      </w:r>
      <w:r w:rsidR="00E856D4" w:rsidRPr="00DF3625">
        <w:rPr>
          <w:rFonts w:cs="Arial"/>
          <w:sz w:val="22"/>
          <w:szCs w:val="22"/>
        </w:rPr>
        <w:t xml:space="preserve">the </w:t>
      </w:r>
      <w:r w:rsidR="000860C1" w:rsidRPr="00DF3625">
        <w:rPr>
          <w:rFonts w:cs="Arial"/>
          <w:sz w:val="22"/>
          <w:szCs w:val="22"/>
        </w:rPr>
        <w:t>soft TAI</w:t>
      </w:r>
      <w:r w:rsidR="004B404E" w:rsidRPr="00F6343F">
        <w:rPr>
          <w:rFonts w:cs="Arial"/>
          <w:sz w:val="22"/>
          <w:szCs w:val="22"/>
          <w:highlight w:val="yellow"/>
        </w:rPr>
        <w:t>.</w:t>
      </w:r>
    </w:p>
    <w:p w14:paraId="6A1F4EB1" w14:textId="5A3AE525" w:rsidR="00CD4C7B" w:rsidRPr="004E0C79" w:rsidRDefault="004931AB" w:rsidP="00545137">
      <w:pPr>
        <w:pStyle w:val="1"/>
        <w:rPr>
          <w:rFonts w:cs="Arial"/>
          <w:b/>
          <w:sz w:val="28"/>
          <w:szCs w:val="22"/>
        </w:rPr>
      </w:pPr>
      <w:r w:rsidRPr="004E0C79">
        <w:rPr>
          <w:rFonts w:cs="Arial"/>
          <w:b/>
          <w:sz w:val="28"/>
          <w:szCs w:val="22"/>
        </w:rPr>
        <w:lastRenderedPageBreak/>
        <w:t>Discussion</w:t>
      </w:r>
    </w:p>
    <w:p w14:paraId="271995F8" w14:textId="73562225" w:rsidR="00A854B8" w:rsidRDefault="00A854B8" w:rsidP="00A854B8">
      <w:r w:rsidRPr="00D766C5">
        <w:rPr>
          <w:rFonts w:cs="Arial"/>
          <w:sz w:val="22"/>
          <w:szCs w:val="22"/>
          <w:lang w:eastAsia="ko-KR"/>
        </w:rPr>
        <w:t xml:space="preserve">As indicated in </w:t>
      </w:r>
      <w:r w:rsidR="00D766C5" w:rsidRPr="00D766C5">
        <w:rPr>
          <w:rFonts w:cs="Arial"/>
          <w:sz w:val="22"/>
          <w:szCs w:val="22"/>
          <w:lang w:eastAsia="ko-KR"/>
        </w:rPr>
        <w:fldChar w:fldCharType="begin"/>
      </w:r>
      <w:r w:rsidR="00D766C5" w:rsidRPr="00D766C5">
        <w:rPr>
          <w:rFonts w:cs="Arial"/>
          <w:sz w:val="22"/>
          <w:szCs w:val="22"/>
          <w:lang w:eastAsia="ko-KR"/>
        </w:rPr>
        <w:instrText xml:space="preserve"> REF _Ref54304312 \r \h </w:instrText>
      </w:r>
      <w:r w:rsidR="00D766C5">
        <w:rPr>
          <w:rFonts w:cs="Arial"/>
          <w:sz w:val="22"/>
          <w:szCs w:val="22"/>
          <w:lang w:eastAsia="ko-KR"/>
        </w:rPr>
        <w:instrText xml:space="preserve"> \* MERGEFORMAT </w:instrText>
      </w:r>
      <w:r w:rsidR="00D766C5" w:rsidRPr="00D766C5">
        <w:rPr>
          <w:rFonts w:cs="Arial"/>
          <w:sz w:val="22"/>
          <w:szCs w:val="22"/>
          <w:lang w:eastAsia="ko-KR"/>
        </w:rPr>
      </w:r>
      <w:r w:rsidR="00D766C5" w:rsidRPr="00D766C5">
        <w:rPr>
          <w:rFonts w:cs="Arial"/>
          <w:sz w:val="22"/>
          <w:szCs w:val="22"/>
          <w:lang w:eastAsia="ko-KR"/>
        </w:rPr>
        <w:fldChar w:fldCharType="separate"/>
      </w:r>
      <w:r w:rsidR="00D766C5" w:rsidRPr="00D766C5">
        <w:rPr>
          <w:rFonts w:cs="Arial"/>
          <w:sz w:val="22"/>
          <w:szCs w:val="22"/>
          <w:lang w:eastAsia="ko-KR"/>
        </w:rPr>
        <w:t>[1]</w:t>
      </w:r>
      <w:r w:rsidR="00D766C5" w:rsidRPr="00D766C5">
        <w:rPr>
          <w:rFonts w:cs="Arial"/>
          <w:sz w:val="22"/>
          <w:szCs w:val="22"/>
          <w:lang w:eastAsia="ko-KR"/>
        </w:rPr>
        <w:fldChar w:fldCharType="end"/>
      </w:r>
      <w:r w:rsidR="00397C2F">
        <w:rPr>
          <w:rFonts w:cs="Arial"/>
          <w:sz w:val="22"/>
          <w:szCs w:val="22"/>
          <w:lang w:eastAsia="ko-KR"/>
        </w:rPr>
        <w:t xml:space="preserve"> </w:t>
      </w:r>
      <w:r w:rsidR="00397C2F">
        <w:rPr>
          <w:rFonts w:cs="Arial"/>
          <w:sz w:val="22"/>
          <w:szCs w:val="22"/>
          <w:lang w:eastAsia="ko-KR"/>
        </w:rPr>
        <w:fldChar w:fldCharType="begin"/>
      </w:r>
      <w:r w:rsidR="00397C2F">
        <w:rPr>
          <w:rFonts w:cs="Arial"/>
          <w:sz w:val="22"/>
          <w:szCs w:val="22"/>
          <w:lang w:eastAsia="ko-KR"/>
        </w:rPr>
        <w:instrText xml:space="preserve"> REF _Ref54304593 \r \h </w:instrText>
      </w:r>
      <w:r w:rsidR="00397C2F">
        <w:rPr>
          <w:rFonts w:cs="Arial"/>
          <w:sz w:val="22"/>
          <w:szCs w:val="22"/>
          <w:lang w:eastAsia="ko-KR"/>
        </w:rPr>
      </w:r>
      <w:r w:rsidR="00397C2F">
        <w:rPr>
          <w:rFonts w:cs="Arial"/>
          <w:sz w:val="22"/>
          <w:szCs w:val="22"/>
          <w:lang w:eastAsia="ko-KR"/>
        </w:rPr>
        <w:fldChar w:fldCharType="separate"/>
      </w:r>
      <w:r w:rsidR="00397C2F">
        <w:rPr>
          <w:rFonts w:cs="Arial"/>
          <w:sz w:val="22"/>
          <w:szCs w:val="22"/>
          <w:lang w:eastAsia="ko-KR"/>
        </w:rPr>
        <w:t>[2]</w:t>
      </w:r>
      <w:r w:rsidR="00397C2F">
        <w:rPr>
          <w:rFonts w:cs="Arial"/>
          <w:sz w:val="22"/>
          <w:szCs w:val="22"/>
          <w:lang w:eastAsia="ko-KR"/>
        </w:rPr>
        <w:fldChar w:fldCharType="end"/>
      </w:r>
      <w:r w:rsidR="00D766C5" w:rsidRPr="00D766C5">
        <w:rPr>
          <w:rFonts w:cs="Arial"/>
          <w:sz w:val="22"/>
          <w:szCs w:val="22"/>
          <w:lang w:eastAsia="ko-KR"/>
        </w:rPr>
        <w:t xml:space="preserve">, </w:t>
      </w:r>
      <w:r w:rsidR="001936EA">
        <w:rPr>
          <w:sz w:val="22"/>
          <w:szCs w:val="22"/>
          <w:lang w:eastAsia="ja-JP"/>
        </w:rPr>
        <w:t>during the study item, both hard and soft switch has been defined and studied: The hard switch means that each cell can broadcast only on tracking area code, while</w:t>
      </w:r>
      <w:r w:rsidR="001936EA" w:rsidRPr="00D766C5">
        <w:rPr>
          <w:sz w:val="22"/>
          <w:szCs w:val="22"/>
          <w:lang w:eastAsia="ja-JP"/>
        </w:rPr>
        <w:t xml:space="preserve"> </w:t>
      </w:r>
      <w:r w:rsidRPr="00D766C5">
        <w:rPr>
          <w:sz w:val="22"/>
          <w:szCs w:val="22"/>
          <w:lang w:eastAsia="ja-JP"/>
        </w:rPr>
        <w:t xml:space="preserve">Soft TAI update requires the network to broadcast more than one TAI for a cell and PLMN. </w:t>
      </w:r>
      <w:r w:rsidR="001936EA">
        <w:rPr>
          <w:sz w:val="22"/>
          <w:szCs w:val="22"/>
          <w:lang w:eastAsia="ja-JP"/>
        </w:rPr>
        <w:t xml:space="preserve">And </w:t>
      </w:r>
      <w:r w:rsidR="001936EA" w:rsidRPr="001936EA">
        <w:rPr>
          <w:sz w:val="22"/>
          <w:szCs w:val="22"/>
          <w:lang w:eastAsia="ja-JP"/>
        </w:rPr>
        <w:t>each of those approaches has pros and cons.</w:t>
      </w:r>
      <w:r w:rsidR="001936EA">
        <w:rPr>
          <w:sz w:val="22"/>
          <w:szCs w:val="22"/>
          <w:lang w:eastAsia="ja-JP"/>
        </w:rPr>
        <w:t xml:space="preserve"> Anyway, in </w:t>
      </w:r>
      <w:r w:rsidR="001936EA" w:rsidRPr="00D766C5">
        <w:rPr>
          <w:rFonts w:cs="Arial"/>
          <w:sz w:val="22"/>
          <w:szCs w:val="22"/>
          <w:lang w:eastAsia="ko-KR"/>
        </w:rPr>
        <w:fldChar w:fldCharType="begin"/>
      </w:r>
      <w:r w:rsidR="001936EA" w:rsidRPr="00D766C5">
        <w:rPr>
          <w:rFonts w:cs="Arial"/>
          <w:sz w:val="22"/>
          <w:szCs w:val="22"/>
          <w:lang w:eastAsia="ko-KR"/>
        </w:rPr>
        <w:instrText xml:space="preserve"> REF _Ref54304312 \r \h </w:instrText>
      </w:r>
      <w:r w:rsidR="001936EA">
        <w:rPr>
          <w:rFonts w:cs="Arial"/>
          <w:sz w:val="22"/>
          <w:szCs w:val="22"/>
          <w:lang w:eastAsia="ko-KR"/>
        </w:rPr>
        <w:instrText xml:space="preserve"> \* MERGEFORMAT </w:instrText>
      </w:r>
      <w:r w:rsidR="001936EA" w:rsidRPr="00D766C5">
        <w:rPr>
          <w:rFonts w:cs="Arial"/>
          <w:sz w:val="22"/>
          <w:szCs w:val="22"/>
          <w:lang w:eastAsia="ko-KR"/>
        </w:rPr>
      </w:r>
      <w:r w:rsidR="001936EA" w:rsidRPr="00D766C5">
        <w:rPr>
          <w:rFonts w:cs="Arial"/>
          <w:sz w:val="22"/>
          <w:szCs w:val="22"/>
          <w:lang w:eastAsia="ko-KR"/>
        </w:rPr>
        <w:fldChar w:fldCharType="separate"/>
      </w:r>
      <w:r w:rsidR="001936EA" w:rsidRPr="00D766C5">
        <w:rPr>
          <w:rFonts w:cs="Arial"/>
          <w:sz w:val="22"/>
          <w:szCs w:val="22"/>
          <w:lang w:eastAsia="ko-KR"/>
        </w:rPr>
        <w:t>[1]</w:t>
      </w:r>
      <w:r w:rsidR="001936EA" w:rsidRPr="00D766C5">
        <w:rPr>
          <w:rFonts w:cs="Arial"/>
          <w:sz w:val="22"/>
          <w:szCs w:val="22"/>
          <w:lang w:eastAsia="ko-KR"/>
        </w:rPr>
        <w:fldChar w:fldCharType="end"/>
      </w:r>
      <w:r w:rsidR="001936EA">
        <w:rPr>
          <w:rFonts w:cs="Arial"/>
          <w:sz w:val="22"/>
          <w:szCs w:val="22"/>
          <w:lang w:eastAsia="ko-KR"/>
        </w:rPr>
        <w:t xml:space="preserve">, the potential conclusion based on companies’ input that </w:t>
      </w:r>
      <w:r w:rsidR="001936EA" w:rsidRPr="001936EA">
        <w:rPr>
          <w:rFonts w:cs="Arial"/>
          <w:sz w:val="22"/>
          <w:szCs w:val="22"/>
          <w:lang w:eastAsia="ko-KR"/>
        </w:rPr>
        <w:t>RAN2 to prioritize discussing soft TAI update</w:t>
      </w:r>
      <w:r w:rsidR="001936EA">
        <w:rPr>
          <w:rFonts w:cs="Arial"/>
          <w:sz w:val="22"/>
          <w:szCs w:val="22"/>
          <w:lang w:eastAsia="ko-KR"/>
        </w:rPr>
        <w:t>.</w:t>
      </w:r>
    </w:p>
    <w:p w14:paraId="1B9B1D38" w14:textId="77777777" w:rsidR="00A854B8" w:rsidRDefault="00A854B8" w:rsidP="00D766C5">
      <w:pPr>
        <w:keepNext/>
        <w:spacing w:before="120" w:after="120"/>
        <w:jc w:val="center"/>
      </w:pPr>
      <w:r>
        <w:rPr>
          <w:noProof/>
          <w:lang w:val="en-US" w:eastAsia="zh-CN"/>
        </w:rPr>
        <w:drawing>
          <wp:inline distT="0" distB="0" distL="0" distR="0" wp14:anchorId="67E564C9" wp14:editId="6F84CE9B">
            <wp:extent cx="4114204" cy="2065512"/>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116916" cy="2066873"/>
                    </a:xfrm>
                    <a:prstGeom prst="rect">
                      <a:avLst/>
                    </a:prstGeom>
                  </pic:spPr>
                </pic:pic>
              </a:graphicData>
            </a:graphic>
          </wp:inline>
        </w:drawing>
      </w:r>
    </w:p>
    <w:p w14:paraId="28BCA3D2" w14:textId="1F0B9293" w:rsidR="00A854B8" w:rsidRDefault="00A854B8" w:rsidP="00D766C5">
      <w:pPr>
        <w:pStyle w:val="a6"/>
        <w:jc w:val="center"/>
        <w:rPr>
          <w:sz w:val="22"/>
          <w:szCs w:val="22"/>
          <w:lang w:eastAsia="ja-JP"/>
        </w:rPr>
      </w:pPr>
      <w:r>
        <w:t xml:space="preserve">Figure </w:t>
      </w:r>
      <w:r w:rsidR="00D766C5">
        <w:t>1</w:t>
      </w:r>
      <w:r>
        <w:t xml:space="preserve"> Tracking area update for Earth moving beams with soft TAI update</w:t>
      </w:r>
      <w:r w:rsidR="00397C2F">
        <w:t xml:space="preserve"> </w:t>
      </w:r>
      <w:r w:rsidR="00D766C5" w:rsidRPr="00D766C5">
        <w:rPr>
          <w:rFonts w:cs="Arial"/>
          <w:sz w:val="22"/>
          <w:szCs w:val="22"/>
          <w:lang w:eastAsia="ko-KR"/>
        </w:rPr>
        <w:fldChar w:fldCharType="begin"/>
      </w:r>
      <w:r w:rsidR="00D766C5" w:rsidRPr="00D766C5">
        <w:rPr>
          <w:rFonts w:cs="Arial"/>
          <w:sz w:val="22"/>
          <w:szCs w:val="22"/>
          <w:lang w:eastAsia="ko-KR"/>
        </w:rPr>
        <w:instrText xml:space="preserve"> REF _Ref54304312 \r \h </w:instrText>
      </w:r>
      <w:r w:rsidR="00D766C5">
        <w:rPr>
          <w:rFonts w:cs="Arial"/>
          <w:sz w:val="22"/>
          <w:szCs w:val="22"/>
          <w:lang w:eastAsia="ko-KR"/>
        </w:rPr>
        <w:instrText xml:space="preserve"> \* MERGEFORMAT </w:instrText>
      </w:r>
      <w:r w:rsidR="00D766C5" w:rsidRPr="00D766C5">
        <w:rPr>
          <w:rFonts w:cs="Arial"/>
          <w:sz w:val="22"/>
          <w:szCs w:val="22"/>
          <w:lang w:eastAsia="ko-KR"/>
        </w:rPr>
      </w:r>
      <w:r w:rsidR="00D766C5" w:rsidRPr="00D766C5">
        <w:rPr>
          <w:rFonts w:cs="Arial"/>
          <w:sz w:val="22"/>
          <w:szCs w:val="22"/>
          <w:lang w:eastAsia="ko-KR"/>
        </w:rPr>
        <w:fldChar w:fldCharType="separate"/>
      </w:r>
      <w:r w:rsidR="00D766C5" w:rsidRPr="00D766C5">
        <w:rPr>
          <w:rFonts w:cs="Arial"/>
          <w:sz w:val="22"/>
          <w:szCs w:val="22"/>
          <w:lang w:eastAsia="ko-KR"/>
        </w:rPr>
        <w:t>[1]</w:t>
      </w:r>
      <w:r w:rsidR="00D766C5" w:rsidRPr="00D766C5">
        <w:rPr>
          <w:rFonts w:cs="Arial"/>
          <w:sz w:val="22"/>
          <w:szCs w:val="22"/>
          <w:lang w:eastAsia="ko-KR"/>
        </w:rPr>
        <w:fldChar w:fldCharType="end"/>
      </w:r>
    </w:p>
    <w:p w14:paraId="4C634072" w14:textId="77777777" w:rsidR="00A854B8" w:rsidRDefault="00A854B8" w:rsidP="002E78E2">
      <w:pPr>
        <w:rPr>
          <w:rFonts w:cs="Arial"/>
          <w:b/>
          <w:sz w:val="22"/>
          <w:szCs w:val="22"/>
          <w:lang w:eastAsia="ko-KR"/>
        </w:rPr>
      </w:pPr>
    </w:p>
    <w:p w14:paraId="77855A6A" w14:textId="658E8966" w:rsidR="000860C1" w:rsidRDefault="000860C1" w:rsidP="003A4D17">
      <w:pPr>
        <w:rPr>
          <w:rFonts w:cs="Arial"/>
          <w:sz w:val="22"/>
          <w:szCs w:val="22"/>
          <w:lang w:eastAsia="ko-KR"/>
        </w:rPr>
      </w:pPr>
      <w:r>
        <w:rPr>
          <w:rFonts w:cs="Arial"/>
          <w:sz w:val="22"/>
          <w:szCs w:val="22"/>
          <w:lang w:eastAsia="ko-KR"/>
        </w:rPr>
        <w:t xml:space="preserve">Obviously, the soft TAI update where </w:t>
      </w:r>
      <w:r w:rsidRPr="003A4D17">
        <w:rPr>
          <w:rFonts w:cs="Arial"/>
          <w:sz w:val="22"/>
          <w:szCs w:val="22"/>
          <w:lang w:eastAsia="ko-KR"/>
        </w:rPr>
        <w:t>each cell can broadcast more than one TAC, each presumably covering adjacent areas</w:t>
      </w:r>
      <w:r>
        <w:rPr>
          <w:rFonts w:cs="Arial"/>
          <w:sz w:val="22"/>
          <w:szCs w:val="22"/>
          <w:lang w:eastAsia="ko-KR"/>
        </w:rPr>
        <w:t xml:space="preserve">, is to mitigate the signalling burden during </w:t>
      </w:r>
      <w:r w:rsidRPr="000860C1">
        <w:rPr>
          <w:rFonts w:cs="Arial"/>
          <w:sz w:val="22"/>
          <w:szCs w:val="22"/>
          <w:lang w:eastAsia="ko-KR"/>
        </w:rPr>
        <w:t>the satellite moves in or out a TA area</w:t>
      </w:r>
      <w:r>
        <w:rPr>
          <w:rFonts w:cs="Arial"/>
          <w:sz w:val="22"/>
          <w:szCs w:val="22"/>
          <w:lang w:eastAsia="ko-KR"/>
        </w:rPr>
        <w:t>.</w:t>
      </w:r>
    </w:p>
    <w:p w14:paraId="2D7B31C0" w14:textId="77777777" w:rsidR="0041035B" w:rsidRPr="0041035B" w:rsidRDefault="0041035B" w:rsidP="0041035B">
      <w:pPr>
        <w:keepNext/>
        <w:keepLines/>
        <w:overflowPunct w:val="0"/>
        <w:autoSpaceDE w:val="0"/>
        <w:autoSpaceDN w:val="0"/>
        <w:adjustRightInd w:val="0"/>
        <w:spacing w:before="60"/>
        <w:jc w:val="center"/>
        <w:textAlignment w:val="baseline"/>
        <w:rPr>
          <w:rFonts w:eastAsia="Times New Roman"/>
          <w:b/>
          <w:lang w:eastAsia="x-none"/>
        </w:rPr>
      </w:pPr>
      <w:r w:rsidRPr="0041035B">
        <w:rPr>
          <w:rFonts w:eastAsia="Times New Roman"/>
          <w:b/>
          <w:bCs/>
          <w:i/>
          <w:iCs/>
          <w:lang w:eastAsia="x-none"/>
        </w:rPr>
        <w:t>PLMN-IdentityInfoList</w:t>
      </w:r>
      <w:r w:rsidRPr="0041035B">
        <w:rPr>
          <w:rFonts w:eastAsia="Times New Roman"/>
          <w:b/>
          <w:lang w:eastAsia="x-none"/>
        </w:rPr>
        <w:t xml:space="preserve"> information element</w:t>
      </w:r>
    </w:p>
    <w:p w14:paraId="6A306BC3" w14:textId="77777777" w:rsidR="0041035B" w:rsidRPr="0041035B" w:rsidRDefault="0041035B" w:rsidP="0041035B">
      <w:pPr>
        <w:rPr>
          <w:noProof/>
          <w:lang w:eastAsia="en-GB"/>
        </w:rPr>
      </w:pPr>
      <w:r w:rsidRPr="0041035B">
        <w:rPr>
          <w:noProof/>
          <w:lang w:eastAsia="en-GB"/>
        </w:rPr>
        <w:t>-- ASN1START</w:t>
      </w:r>
    </w:p>
    <w:p w14:paraId="5EA30FF3"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lang w:eastAsia="en-GB"/>
        </w:rPr>
      </w:pPr>
      <w:r w:rsidRPr="0041035B">
        <w:rPr>
          <w:rFonts w:ascii="Courier New" w:eastAsia="Times New Roman" w:hAnsi="Courier New"/>
          <w:noProof/>
          <w:color w:val="808080"/>
          <w:sz w:val="16"/>
          <w:lang w:eastAsia="en-GB"/>
        </w:rPr>
        <w:t>-- TAG-PLMN-IDENTITY-LIST-START</w:t>
      </w:r>
    </w:p>
    <w:p w14:paraId="30A7BDA3"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p>
    <w:p w14:paraId="2E22E052"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r w:rsidRPr="0041035B">
        <w:rPr>
          <w:rFonts w:ascii="Courier New" w:eastAsia="Times New Roman" w:hAnsi="Courier New"/>
          <w:noProof/>
          <w:sz w:val="16"/>
          <w:lang w:eastAsia="en-GB"/>
        </w:rPr>
        <w:t xml:space="preserve">PLMN-IdentityInfoList ::=               </w:t>
      </w:r>
      <w:r w:rsidRPr="0041035B">
        <w:rPr>
          <w:rFonts w:ascii="Courier New" w:eastAsia="Times New Roman" w:hAnsi="Courier New"/>
          <w:noProof/>
          <w:color w:val="993366"/>
          <w:sz w:val="16"/>
          <w:lang w:eastAsia="en-GB"/>
        </w:rPr>
        <w:t>SEQUENCE</w:t>
      </w:r>
      <w:r w:rsidRPr="0041035B">
        <w:rPr>
          <w:rFonts w:ascii="Courier New" w:eastAsia="Times New Roman" w:hAnsi="Courier New"/>
          <w:noProof/>
          <w:sz w:val="16"/>
          <w:lang w:eastAsia="en-GB"/>
        </w:rPr>
        <w:t xml:space="preserve"> (</w:t>
      </w:r>
      <w:r w:rsidRPr="0041035B">
        <w:rPr>
          <w:rFonts w:ascii="Courier New" w:eastAsia="Times New Roman" w:hAnsi="Courier New"/>
          <w:noProof/>
          <w:color w:val="993366"/>
          <w:sz w:val="16"/>
          <w:lang w:eastAsia="en-GB"/>
        </w:rPr>
        <w:t>SIZE</w:t>
      </w:r>
      <w:r w:rsidRPr="0041035B">
        <w:rPr>
          <w:rFonts w:ascii="Courier New" w:eastAsia="Times New Roman" w:hAnsi="Courier New"/>
          <w:noProof/>
          <w:sz w:val="16"/>
          <w:lang w:eastAsia="en-GB"/>
        </w:rPr>
        <w:t xml:space="preserve"> (1..maxPLMN))</w:t>
      </w:r>
      <w:r w:rsidRPr="0041035B">
        <w:rPr>
          <w:rFonts w:ascii="Courier New" w:eastAsia="Times New Roman" w:hAnsi="Courier New"/>
          <w:noProof/>
          <w:color w:val="993366"/>
          <w:sz w:val="16"/>
          <w:lang w:eastAsia="en-GB"/>
        </w:rPr>
        <w:t xml:space="preserve"> OF</w:t>
      </w:r>
      <w:r w:rsidRPr="0041035B">
        <w:rPr>
          <w:rFonts w:ascii="Courier New" w:eastAsia="Times New Roman" w:hAnsi="Courier New"/>
          <w:noProof/>
          <w:sz w:val="16"/>
          <w:lang w:eastAsia="en-GB"/>
        </w:rPr>
        <w:t xml:space="preserve"> PLMN-IdentityInfo</w:t>
      </w:r>
    </w:p>
    <w:p w14:paraId="0B0475EB"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p>
    <w:p w14:paraId="452C80D4"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r w:rsidRPr="0041035B">
        <w:rPr>
          <w:rFonts w:ascii="Courier New" w:eastAsia="Times New Roman" w:hAnsi="Courier New"/>
          <w:noProof/>
          <w:sz w:val="16"/>
          <w:lang w:eastAsia="en-GB"/>
        </w:rPr>
        <w:t xml:space="preserve">PLMN-IdentityInfo ::=                   </w:t>
      </w:r>
      <w:r w:rsidRPr="0041035B">
        <w:rPr>
          <w:rFonts w:ascii="Courier New" w:eastAsia="Times New Roman" w:hAnsi="Courier New"/>
          <w:noProof/>
          <w:color w:val="993366"/>
          <w:sz w:val="16"/>
          <w:lang w:eastAsia="en-GB"/>
        </w:rPr>
        <w:t>SEQUENCE</w:t>
      </w:r>
      <w:r w:rsidRPr="0041035B">
        <w:rPr>
          <w:rFonts w:ascii="Courier New" w:eastAsia="Times New Roman" w:hAnsi="Courier New"/>
          <w:noProof/>
          <w:sz w:val="16"/>
          <w:lang w:eastAsia="en-GB"/>
        </w:rPr>
        <w:t xml:space="preserve"> {</w:t>
      </w:r>
    </w:p>
    <w:p w14:paraId="5757114B"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r w:rsidRPr="0041035B">
        <w:rPr>
          <w:rFonts w:ascii="Courier New" w:eastAsia="Times New Roman" w:hAnsi="Courier New"/>
          <w:noProof/>
          <w:sz w:val="16"/>
          <w:lang w:eastAsia="en-GB"/>
        </w:rPr>
        <w:t xml:space="preserve">    plmn-IdentityList                           </w:t>
      </w:r>
      <w:r w:rsidRPr="0041035B">
        <w:rPr>
          <w:rFonts w:ascii="Courier New" w:eastAsia="Times New Roman" w:hAnsi="Courier New"/>
          <w:noProof/>
          <w:color w:val="993366"/>
          <w:sz w:val="16"/>
          <w:lang w:eastAsia="en-GB"/>
        </w:rPr>
        <w:t>SEQUENCE</w:t>
      </w:r>
      <w:r w:rsidRPr="0041035B">
        <w:rPr>
          <w:rFonts w:ascii="Courier New" w:eastAsia="Times New Roman" w:hAnsi="Courier New"/>
          <w:noProof/>
          <w:sz w:val="16"/>
          <w:lang w:eastAsia="en-GB"/>
        </w:rPr>
        <w:t xml:space="preserve"> (</w:t>
      </w:r>
      <w:r w:rsidRPr="0041035B">
        <w:rPr>
          <w:rFonts w:ascii="Courier New" w:eastAsia="Times New Roman" w:hAnsi="Courier New"/>
          <w:noProof/>
          <w:color w:val="993366"/>
          <w:sz w:val="16"/>
          <w:lang w:eastAsia="en-GB"/>
        </w:rPr>
        <w:t>SIZE</w:t>
      </w:r>
      <w:r w:rsidRPr="0041035B">
        <w:rPr>
          <w:rFonts w:ascii="Courier New" w:eastAsia="Times New Roman" w:hAnsi="Courier New"/>
          <w:noProof/>
          <w:sz w:val="16"/>
          <w:lang w:eastAsia="en-GB"/>
        </w:rPr>
        <w:t xml:space="preserve"> (1..maxPLMN))</w:t>
      </w:r>
      <w:r w:rsidRPr="0041035B">
        <w:rPr>
          <w:rFonts w:ascii="Courier New" w:eastAsia="Times New Roman" w:hAnsi="Courier New"/>
          <w:noProof/>
          <w:color w:val="993366"/>
          <w:sz w:val="16"/>
          <w:lang w:eastAsia="en-GB"/>
        </w:rPr>
        <w:t xml:space="preserve"> OF</w:t>
      </w:r>
      <w:r w:rsidRPr="0041035B">
        <w:rPr>
          <w:rFonts w:ascii="Courier New" w:eastAsia="Times New Roman" w:hAnsi="Courier New"/>
          <w:noProof/>
          <w:sz w:val="16"/>
          <w:lang w:eastAsia="en-GB"/>
        </w:rPr>
        <w:t xml:space="preserve"> PLMN-Identity,</w:t>
      </w:r>
    </w:p>
    <w:p w14:paraId="423F40A3"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lang w:eastAsia="en-GB"/>
        </w:rPr>
      </w:pPr>
      <w:r w:rsidRPr="0041035B">
        <w:rPr>
          <w:rFonts w:ascii="Courier New" w:eastAsia="Times New Roman" w:hAnsi="Courier New"/>
          <w:noProof/>
          <w:sz w:val="16"/>
          <w:lang w:eastAsia="en-GB"/>
        </w:rPr>
        <w:t xml:space="preserve">    trackingAreaCode                            TrackingAreaCode                                            </w:t>
      </w:r>
      <w:r w:rsidRPr="0041035B">
        <w:rPr>
          <w:rFonts w:ascii="Courier New" w:eastAsia="Times New Roman" w:hAnsi="Courier New"/>
          <w:noProof/>
          <w:color w:val="993366"/>
          <w:sz w:val="16"/>
          <w:lang w:eastAsia="en-GB"/>
        </w:rPr>
        <w:t>OPTIONAL</w:t>
      </w:r>
      <w:r w:rsidRPr="0041035B">
        <w:rPr>
          <w:rFonts w:ascii="Courier New" w:eastAsia="Times New Roman" w:hAnsi="Courier New"/>
          <w:noProof/>
          <w:sz w:val="16"/>
          <w:lang w:eastAsia="en-GB"/>
        </w:rPr>
        <w:t xml:space="preserve">,       </w:t>
      </w:r>
      <w:r w:rsidRPr="0041035B">
        <w:rPr>
          <w:rFonts w:ascii="Courier New" w:eastAsia="Times New Roman" w:hAnsi="Courier New"/>
          <w:noProof/>
          <w:color w:val="808080"/>
          <w:sz w:val="16"/>
          <w:lang w:eastAsia="en-GB"/>
        </w:rPr>
        <w:t>-- Need R</w:t>
      </w:r>
    </w:p>
    <w:p w14:paraId="0F9F979E"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lang w:eastAsia="en-GB"/>
        </w:rPr>
      </w:pPr>
      <w:r w:rsidRPr="0041035B">
        <w:rPr>
          <w:rFonts w:ascii="Courier New" w:eastAsia="Times New Roman" w:hAnsi="Courier New"/>
          <w:noProof/>
          <w:sz w:val="16"/>
          <w:lang w:eastAsia="en-GB"/>
        </w:rPr>
        <w:t xml:space="preserve">    ranac                                       RAN-AreaCode                                                </w:t>
      </w:r>
      <w:r w:rsidRPr="0041035B">
        <w:rPr>
          <w:rFonts w:ascii="Courier New" w:eastAsia="Times New Roman" w:hAnsi="Courier New"/>
          <w:noProof/>
          <w:color w:val="993366"/>
          <w:sz w:val="16"/>
          <w:lang w:eastAsia="en-GB"/>
        </w:rPr>
        <w:t>OPTIONAL</w:t>
      </w:r>
      <w:r w:rsidRPr="0041035B">
        <w:rPr>
          <w:rFonts w:ascii="Courier New" w:eastAsia="Times New Roman" w:hAnsi="Courier New"/>
          <w:noProof/>
          <w:sz w:val="16"/>
          <w:lang w:eastAsia="en-GB"/>
        </w:rPr>
        <w:t xml:space="preserve">,       </w:t>
      </w:r>
      <w:r w:rsidRPr="0041035B">
        <w:rPr>
          <w:rFonts w:ascii="Courier New" w:eastAsia="Times New Roman" w:hAnsi="Courier New"/>
          <w:noProof/>
          <w:color w:val="808080"/>
          <w:sz w:val="16"/>
          <w:lang w:eastAsia="en-GB"/>
        </w:rPr>
        <w:t>-- Need R</w:t>
      </w:r>
    </w:p>
    <w:p w14:paraId="7888392C"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r w:rsidRPr="0041035B">
        <w:rPr>
          <w:rFonts w:ascii="Courier New" w:eastAsia="Times New Roman" w:hAnsi="Courier New"/>
          <w:noProof/>
          <w:sz w:val="16"/>
          <w:lang w:eastAsia="en-GB"/>
        </w:rPr>
        <w:t xml:space="preserve">    </w:t>
      </w:r>
      <w:r w:rsidRPr="0041035B">
        <w:rPr>
          <w:rFonts w:ascii="Courier New" w:eastAsia="Times New Roman" w:hAnsi="Courier New"/>
          <w:noProof/>
          <w:sz w:val="16"/>
          <w:highlight w:val="yellow"/>
          <w:lang w:eastAsia="en-GB"/>
        </w:rPr>
        <w:t>cellIdentity                                CellIdentity,</w:t>
      </w:r>
    </w:p>
    <w:p w14:paraId="1D0656B4"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r w:rsidRPr="0041035B">
        <w:rPr>
          <w:rFonts w:ascii="Courier New" w:eastAsia="Times New Roman" w:hAnsi="Courier New"/>
          <w:noProof/>
          <w:sz w:val="16"/>
          <w:lang w:eastAsia="en-GB"/>
        </w:rPr>
        <w:t xml:space="preserve">    cellReservedForOperatorUse                  </w:t>
      </w:r>
      <w:r w:rsidRPr="0041035B">
        <w:rPr>
          <w:rFonts w:ascii="Courier New" w:eastAsia="Times New Roman" w:hAnsi="Courier New"/>
          <w:noProof/>
          <w:color w:val="993366"/>
          <w:sz w:val="16"/>
          <w:lang w:eastAsia="en-GB"/>
        </w:rPr>
        <w:t>ENUMERATED</w:t>
      </w:r>
      <w:r w:rsidRPr="0041035B">
        <w:rPr>
          <w:rFonts w:ascii="Courier New" w:eastAsia="Times New Roman" w:hAnsi="Courier New"/>
          <w:noProof/>
          <w:sz w:val="16"/>
          <w:lang w:eastAsia="en-GB"/>
        </w:rPr>
        <w:t xml:space="preserve"> {reserved, notReserved},</w:t>
      </w:r>
    </w:p>
    <w:p w14:paraId="17390BD6"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r w:rsidRPr="0041035B">
        <w:rPr>
          <w:rFonts w:ascii="Courier New" w:eastAsia="Times New Roman" w:hAnsi="Courier New"/>
          <w:noProof/>
          <w:sz w:val="16"/>
          <w:lang w:eastAsia="en-GB"/>
        </w:rPr>
        <w:t xml:space="preserve">    ...</w:t>
      </w:r>
    </w:p>
    <w:p w14:paraId="0287DF6C"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sz w:val="16"/>
          <w:lang w:eastAsia="en-GB"/>
        </w:rPr>
      </w:pPr>
      <w:r w:rsidRPr="0041035B">
        <w:rPr>
          <w:rFonts w:ascii="Courier New" w:eastAsia="Times New Roman" w:hAnsi="Courier New"/>
          <w:noProof/>
          <w:sz w:val="16"/>
          <w:lang w:eastAsia="en-GB"/>
        </w:rPr>
        <w:t>}</w:t>
      </w:r>
    </w:p>
    <w:p w14:paraId="3192DB12"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Times New Roman" w:hAnsi="Courier New"/>
          <w:noProof/>
          <w:color w:val="808080"/>
          <w:sz w:val="16"/>
          <w:lang w:eastAsia="en-GB"/>
        </w:rPr>
      </w:pPr>
      <w:r w:rsidRPr="0041035B">
        <w:rPr>
          <w:rFonts w:ascii="Courier New" w:eastAsia="Times New Roman" w:hAnsi="Courier New"/>
          <w:noProof/>
          <w:color w:val="808080"/>
          <w:sz w:val="16"/>
          <w:lang w:eastAsia="en-GB"/>
        </w:rPr>
        <w:t>-- TAG-PLMN-IDENTITY-LIST-STOP</w:t>
      </w:r>
    </w:p>
    <w:p w14:paraId="69EB1B27" w14:textId="77777777" w:rsidR="0041035B" w:rsidRPr="0041035B" w:rsidRDefault="0041035B" w:rsidP="0041035B">
      <w:pPr>
        <w:numPr>
          <w:ilvl w:val="0"/>
          <w:numId w:val="30"/>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jc w:val="left"/>
        <w:textAlignment w:val="baseline"/>
        <w:rPr>
          <w:rFonts w:ascii="Courier New" w:eastAsia="宋体" w:hAnsi="Courier New"/>
          <w:noProof/>
          <w:color w:val="808080"/>
          <w:sz w:val="16"/>
          <w:lang w:eastAsia="en-GB"/>
        </w:rPr>
      </w:pPr>
      <w:r w:rsidRPr="0041035B">
        <w:rPr>
          <w:rFonts w:ascii="Courier New" w:eastAsia="Times New Roman" w:hAnsi="Courier New"/>
          <w:noProof/>
          <w:color w:val="808080"/>
          <w:sz w:val="16"/>
          <w:lang w:eastAsia="en-GB"/>
        </w:rPr>
        <w:t>-- ASN1STOP</w:t>
      </w:r>
    </w:p>
    <w:p w14:paraId="1CB4FAF6" w14:textId="77777777" w:rsidR="000860C1" w:rsidRDefault="000860C1" w:rsidP="003A4D17">
      <w:pPr>
        <w:rPr>
          <w:rFonts w:cs="Arial"/>
          <w:sz w:val="22"/>
          <w:szCs w:val="22"/>
          <w:lang w:eastAsia="ko-KR"/>
        </w:rPr>
      </w:pPr>
    </w:p>
    <w:p w14:paraId="2803A2C1" w14:textId="41A60B76" w:rsidR="008E488E" w:rsidRPr="00176A4F" w:rsidRDefault="008E488E" w:rsidP="003A4D17">
      <w:pPr>
        <w:rPr>
          <w:rFonts w:cs="Arial"/>
          <w:b/>
          <w:sz w:val="22"/>
          <w:szCs w:val="22"/>
          <w:lang w:eastAsia="ko-KR"/>
        </w:rPr>
      </w:pPr>
      <w:r w:rsidRPr="00176A4F">
        <w:rPr>
          <w:rFonts w:cs="Arial"/>
          <w:b/>
          <w:sz w:val="22"/>
          <w:szCs w:val="22"/>
          <w:lang w:eastAsia="ko-KR"/>
        </w:rPr>
        <w:t>Proposal 1: it is proposed to extend the TAC IE in PLMN-IdentityInfo</w:t>
      </w:r>
      <w:r w:rsidR="00176A4F" w:rsidRPr="00176A4F">
        <w:rPr>
          <w:rFonts w:cs="Arial"/>
          <w:b/>
          <w:sz w:val="22"/>
          <w:szCs w:val="22"/>
          <w:lang w:eastAsia="ko-KR"/>
        </w:rPr>
        <w:t xml:space="preserve"> into TAC List IE.</w:t>
      </w:r>
    </w:p>
    <w:p w14:paraId="3133342B" w14:textId="2BA5B4A5" w:rsidR="004B49FD" w:rsidRPr="00637D77" w:rsidRDefault="003A4D17" w:rsidP="004B49FD">
      <w:pPr>
        <w:spacing w:before="120" w:after="120"/>
        <w:rPr>
          <w:rFonts w:eastAsiaTheme="minorEastAsia"/>
          <w:sz w:val="22"/>
          <w:szCs w:val="22"/>
          <w:lang w:eastAsia="zh-CN"/>
        </w:rPr>
      </w:pPr>
      <w:r w:rsidRPr="003A4D17">
        <w:rPr>
          <w:rFonts w:cs="Arial"/>
          <w:sz w:val="22"/>
          <w:szCs w:val="22"/>
          <w:lang w:eastAsia="ko-KR"/>
        </w:rPr>
        <w:t xml:space="preserve">The latter is not needed as including the different TACs in the RA of the UE avoids frequent updates and is already supported in the specifications as broadcasting multiple TACs will lead to increasing the paging load. </w:t>
      </w:r>
      <w:r w:rsidR="00176A4F">
        <w:rPr>
          <w:rFonts w:cs="Arial"/>
          <w:sz w:val="22"/>
          <w:szCs w:val="22"/>
          <w:lang w:eastAsia="ko-KR"/>
        </w:rPr>
        <w:t xml:space="preserve">Some companies expressed </w:t>
      </w:r>
      <w:r w:rsidR="00AC2F16" w:rsidRPr="00AC2F16">
        <w:rPr>
          <w:rFonts w:cs="Arial"/>
          <w:sz w:val="22"/>
          <w:szCs w:val="22"/>
          <w:lang w:eastAsia="ko-KR"/>
        </w:rPr>
        <w:t xml:space="preserve">concern about </w:t>
      </w:r>
      <w:r w:rsidR="00176A4F">
        <w:rPr>
          <w:rFonts w:cs="Arial"/>
          <w:sz w:val="22"/>
          <w:szCs w:val="22"/>
          <w:lang w:eastAsia="ko-KR"/>
        </w:rPr>
        <w:t xml:space="preserve">the increasing paging load resulting </w:t>
      </w:r>
      <w:r w:rsidR="00176A4F" w:rsidRPr="00E11D1D">
        <w:rPr>
          <w:rFonts w:eastAsiaTheme="minorEastAsia"/>
          <w:sz w:val="22"/>
          <w:szCs w:val="22"/>
          <w:lang w:eastAsia="zh-CN"/>
        </w:rPr>
        <w:t xml:space="preserve">from </w:t>
      </w:r>
      <w:r w:rsidR="00AC2F16" w:rsidRPr="00E11D1D">
        <w:rPr>
          <w:rFonts w:eastAsiaTheme="minorEastAsia"/>
          <w:sz w:val="22"/>
          <w:szCs w:val="22"/>
          <w:lang w:eastAsia="zh-CN"/>
        </w:rPr>
        <w:t xml:space="preserve">a cell broadcasting multiple TAIs. </w:t>
      </w:r>
      <w:r w:rsidR="00176A4F">
        <w:rPr>
          <w:rFonts w:eastAsiaTheme="minorEastAsia"/>
          <w:sz w:val="22"/>
          <w:szCs w:val="22"/>
          <w:lang w:eastAsia="zh-CN"/>
        </w:rPr>
        <w:t xml:space="preserve">However, considering the short duration for the transition stage of the satellite passing over an area, </w:t>
      </w:r>
      <w:r w:rsidR="00E11D1D">
        <w:rPr>
          <w:rFonts w:eastAsiaTheme="minorEastAsia"/>
          <w:sz w:val="22"/>
          <w:szCs w:val="22"/>
          <w:lang w:eastAsia="zh-CN"/>
        </w:rPr>
        <w:t xml:space="preserve">the TA update must be frequently, </w:t>
      </w:r>
      <w:r w:rsidR="00176A4F">
        <w:rPr>
          <w:rFonts w:eastAsiaTheme="minorEastAsia"/>
          <w:sz w:val="22"/>
          <w:szCs w:val="22"/>
          <w:lang w:eastAsia="zh-CN"/>
        </w:rPr>
        <w:t>it is preferred to utilize</w:t>
      </w:r>
      <w:r w:rsidR="00E11D1D">
        <w:rPr>
          <w:rFonts w:eastAsiaTheme="minorEastAsia"/>
          <w:sz w:val="22"/>
          <w:szCs w:val="22"/>
          <w:lang w:eastAsia="zh-CN"/>
        </w:rPr>
        <w:t xml:space="preserve"> </w:t>
      </w:r>
      <w:r w:rsidR="00176A4F">
        <w:rPr>
          <w:rFonts w:eastAsiaTheme="minorEastAsia"/>
          <w:sz w:val="22"/>
          <w:szCs w:val="22"/>
          <w:lang w:eastAsia="zh-CN"/>
        </w:rPr>
        <w:t xml:space="preserve">soft TAI update. On the </w:t>
      </w:r>
      <w:r w:rsidR="00176A4F" w:rsidRPr="004B49FD">
        <w:rPr>
          <w:rFonts w:cs="Arial"/>
          <w:sz w:val="22"/>
          <w:szCs w:val="22"/>
          <w:lang w:eastAsia="ko-KR"/>
        </w:rPr>
        <w:t xml:space="preserve">other hand, </w:t>
      </w:r>
      <w:r w:rsidR="00E11D1D" w:rsidRPr="004B49FD">
        <w:rPr>
          <w:rFonts w:cs="Arial"/>
          <w:sz w:val="22"/>
          <w:szCs w:val="22"/>
          <w:lang w:eastAsia="ko-KR"/>
        </w:rPr>
        <w:t>as VDF mentioned</w:t>
      </w:r>
      <w:r w:rsidR="00E11D1D" w:rsidRPr="004B49FD">
        <w:rPr>
          <w:rFonts w:cs="Arial" w:hint="eastAsia"/>
          <w:sz w:val="22"/>
          <w:szCs w:val="22"/>
          <w:lang w:eastAsia="ko-KR"/>
        </w:rPr>
        <w:t>,</w:t>
      </w:r>
      <w:r w:rsidR="00E11D1D" w:rsidRPr="004B49FD">
        <w:rPr>
          <w:rFonts w:cs="Arial"/>
          <w:sz w:val="22"/>
          <w:szCs w:val="22"/>
          <w:lang w:eastAsia="ko-KR"/>
        </w:rPr>
        <w:t xml:space="preserve"> </w:t>
      </w:r>
      <w:r w:rsidR="004B49FD">
        <w:rPr>
          <w:rFonts w:cs="Arial"/>
          <w:sz w:val="22"/>
          <w:szCs w:val="22"/>
          <w:lang w:eastAsia="ko-KR"/>
        </w:rPr>
        <w:t xml:space="preserve">how the </w:t>
      </w:r>
      <w:r w:rsidR="004B49FD">
        <w:rPr>
          <w:rFonts w:eastAsiaTheme="minorEastAsia"/>
          <w:sz w:val="22"/>
          <w:szCs w:val="22"/>
          <w:lang w:eastAsia="zh-CN"/>
        </w:rPr>
        <w:t xml:space="preserve">MNOs and Satellite service providers jointly arrive at a suitable and practical Tracking Areas to suit their networks’ needs </w:t>
      </w:r>
      <w:r w:rsidR="00AC2F16" w:rsidRPr="004B49FD">
        <w:rPr>
          <w:rFonts w:cs="Arial"/>
          <w:sz w:val="22"/>
          <w:szCs w:val="22"/>
          <w:lang w:eastAsia="ko-KR"/>
        </w:rPr>
        <w:t xml:space="preserve">is </w:t>
      </w:r>
      <w:r w:rsidR="00E11D1D" w:rsidRPr="004B49FD">
        <w:rPr>
          <w:rFonts w:cs="Arial"/>
          <w:sz w:val="22"/>
          <w:szCs w:val="22"/>
          <w:lang w:eastAsia="ko-KR"/>
        </w:rPr>
        <w:t xml:space="preserve">up to </w:t>
      </w:r>
      <w:r w:rsidR="00AC2F16" w:rsidRPr="004B49FD">
        <w:rPr>
          <w:rFonts w:cs="Arial"/>
          <w:sz w:val="22"/>
          <w:szCs w:val="22"/>
          <w:lang w:eastAsia="ko-KR"/>
        </w:rPr>
        <w:t>deployment and implementation</w:t>
      </w:r>
      <w:r w:rsidR="00E11D1D" w:rsidRPr="004B49FD">
        <w:rPr>
          <w:rFonts w:cs="Arial"/>
          <w:sz w:val="22"/>
          <w:szCs w:val="22"/>
          <w:lang w:eastAsia="ko-KR"/>
        </w:rPr>
        <w:t>,</w:t>
      </w:r>
      <w:r w:rsidR="00AC2F16" w:rsidRPr="004B49FD">
        <w:rPr>
          <w:rFonts w:cs="Arial"/>
          <w:sz w:val="22"/>
          <w:szCs w:val="22"/>
          <w:lang w:eastAsia="ko-KR"/>
        </w:rPr>
        <w:t xml:space="preserve"> not a standards issue. </w:t>
      </w:r>
      <w:r w:rsidR="004B49FD" w:rsidRPr="004B49FD">
        <w:rPr>
          <w:rFonts w:cs="Arial"/>
          <w:sz w:val="22"/>
          <w:szCs w:val="22"/>
          <w:lang w:eastAsia="ko-KR"/>
        </w:rPr>
        <w:t>Moreover, in NTN, to avoid having TAU performed frequently by the UE triggered by the satellite motion, as indicated in TR 38.821, the tracking area may be designed to be fixed on ground. Hence, it is preferred that the UE can derive the TAC according to the geographical location</w:t>
      </w:r>
      <w:r w:rsidR="00637D77">
        <w:rPr>
          <w:rFonts w:cs="Arial"/>
          <w:sz w:val="22"/>
          <w:szCs w:val="22"/>
          <w:lang w:eastAsia="ko-KR"/>
        </w:rPr>
        <w:t xml:space="preserve"> with the assumption </w:t>
      </w:r>
      <w:r w:rsidR="00637D77" w:rsidRPr="00637D77">
        <w:rPr>
          <w:rFonts w:eastAsiaTheme="minorEastAsia"/>
          <w:sz w:val="22"/>
          <w:szCs w:val="22"/>
          <w:lang w:eastAsia="zh-CN"/>
        </w:rPr>
        <w:t>of UE owning GNSS capability in this WID</w:t>
      </w:r>
      <w:r w:rsidR="004B49FD" w:rsidRPr="00637D77">
        <w:rPr>
          <w:rFonts w:eastAsiaTheme="minorEastAsia"/>
          <w:sz w:val="22"/>
          <w:szCs w:val="22"/>
          <w:lang w:eastAsia="zh-CN"/>
        </w:rPr>
        <w:t>, and such kind of TAC change causing by satellite moving will not trigger paging for system information change.</w:t>
      </w:r>
    </w:p>
    <w:p w14:paraId="267350D1" w14:textId="1F8B44FB" w:rsidR="00380F41" w:rsidRDefault="004B49FD" w:rsidP="009C74FD">
      <w:pPr>
        <w:rPr>
          <w:rFonts w:cs="Arial"/>
          <w:b/>
          <w:sz w:val="22"/>
          <w:szCs w:val="22"/>
          <w:lang w:eastAsia="ko-KR"/>
        </w:rPr>
      </w:pPr>
      <w:r w:rsidRPr="00176A4F">
        <w:rPr>
          <w:rFonts w:cs="Arial"/>
          <w:b/>
          <w:sz w:val="22"/>
          <w:szCs w:val="22"/>
          <w:lang w:eastAsia="ko-KR"/>
        </w:rPr>
        <w:t xml:space="preserve">Proposal </w:t>
      </w:r>
      <w:r>
        <w:rPr>
          <w:rFonts w:cs="Arial"/>
          <w:b/>
          <w:sz w:val="22"/>
          <w:szCs w:val="22"/>
          <w:lang w:eastAsia="ko-KR"/>
        </w:rPr>
        <w:t>2</w:t>
      </w:r>
      <w:r w:rsidRPr="00176A4F">
        <w:rPr>
          <w:rFonts w:cs="Arial"/>
          <w:b/>
          <w:sz w:val="22"/>
          <w:szCs w:val="22"/>
          <w:lang w:eastAsia="ko-KR"/>
        </w:rPr>
        <w:t xml:space="preserve">: it is proposed </w:t>
      </w:r>
      <w:r>
        <w:rPr>
          <w:rFonts w:cs="Arial"/>
          <w:b/>
          <w:sz w:val="22"/>
          <w:szCs w:val="22"/>
          <w:lang w:eastAsia="ko-KR"/>
        </w:rPr>
        <w:t xml:space="preserve">that </w:t>
      </w:r>
      <w:r w:rsidRPr="004B49FD">
        <w:rPr>
          <w:rFonts w:cs="Arial"/>
          <w:b/>
          <w:sz w:val="22"/>
          <w:szCs w:val="22"/>
          <w:lang w:eastAsia="ko-KR"/>
        </w:rPr>
        <w:t>the UE can derive the TAC according to the geographical location, and such kind of TAC change causing by satellite moving will not trigger paging for system information change.</w:t>
      </w:r>
    </w:p>
    <w:p w14:paraId="20BD0EC6" w14:textId="4314B413" w:rsidR="009C74FD" w:rsidRDefault="009C74FD" w:rsidP="009C74FD">
      <w:pPr>
        <w:rPr>
          <w:rFonts w:cs="Arial"/>
          <w:sz w:val="22"/>
          <w:szCs w:val="22"/>
          <w:lang w:eastAsia="ko-KR"/>
        </w:rPr>
      </w:pPr>
      <w:r w:rsidRPr="009C74FD">
        <w:rPr>
          <w:rFonts w:cs="Arial"/>
          <w:sz w:val="22"/>
          <w:szCs w:val="22"/>
          <w:lang w:eastAsia="ko-KR"/>
        </w:rPr>
        <w:t xml:space="preserve">Generally in NTN, the mobility speed of UE is relatively slower than that of satellite and the paging load for incoming call (not for system information) </w:t>
      </w:r>
      <w:r>
        <w:rPr>
          <w:rFonts w:cs="Arial"/>
          <w:sz w:val="22"/>
          <w:szCs w:val="22"/>
          <w:lang w:eastAsia="ko-KR"/>
        </w:rPr>
        <w:t xml:space="preserve">will </w:t>
      </w:r>
      <w:r w:rsidRPr="009C74FD">
        <w:rPr>
          <w:rFonts w:cs="Arial"/>
          <w:sz w:val="22"/>
          <w:szCs w:val="22"/>
          <w:lang w:eastAsia="ko-KR"/>
        </w:rPr>
        <w:t>increase</w:t>
      </w:r>
      <w:r>
        <w:rPr>
          <w:rFonts w:cs="Arial"/>
          <w:sz w:val="22"/>
          <w:szCs w:val="22"/>
          <w:lang w:eastAsia="ko-KR"/>
        </w:rPr>
        <w:t xml:space="preserve"> </w:t>
      </w:r>
      <w:r w:rsidRPr="009C74FD">
        <w:rPr>
          <w:rFonts w:cs="Arial"/>
          <w:sz w:val="22"/>
          <w:szCs w:val="22"/>
          <w:lang w:eastAsia="ko-KR"/>
        </w:rPr>
        <w:t xml:space="preserve">over the overlapping area between two areas with different TACs allocation. Hence, the paging for incoming call should be performed in the </w:t>
      </w:r>
      <w:r w:rsidR="00EB5817">
        <w:rPr>
          <w:rFonts w:cs="Arial"/>
          <w:sz w:val="22"/>
          <w:szCs w:val="22"/>
          <w:lang w:eastAsia="ko-KR"/>
        </w:rPr>
        <w:t xml:space="preserve">history </w:t>
      </w:r>
      <w:r w:rsidRPr="009C74FD">
        <w:rPr>
          <w:rFonts w:cs="Arial"/>
          <w:sz w:val="22"/>
          <w:szCs w:val="22"/>
          <w:lang w:eastAsia="ko-KR"/>
        </w:rPr>
        <w:t xml:space="preserve">area </w:t>
      </w:r>
      <w:r w:rsidR="00EB5817" w:rsidRPr="009C74FD">
        <w:rPr>
          <w:rFonts w:cs="Arial"/>
          <w:sz w:val="22"/>
          <w:szCs w:val="22"/>
          <w:lang w:eastAsia="ko-KR"/>
        </w:rPr>
        <w:t xml:space="preserve">recorded </w:t>
      </w:r>
      <w:r w:rsidRPr="009C74FD">
        <w:rPr>
          <w:rFonts w:cs="Arial"/>
          <w:sz w:val="22"/>
          <w:szCs w:val="22"/>
          <w:lang w:eastAsia="ko-KR"/>
        </w:rPr>
        <w:t xml:space="preserve">before the UE entering into idle/inactive mode. If the paging is failed to detect the paged UE, then trigger the regular paging in all area with the TAC broadcasted in the cell. </w:t>
      </w:r>
    </w:p>
    <w:p w14:paraId="027FDEF2" w14:textId="51F1B560" w:rsidR="00EB5817" w:rsidRPr="009C74FD" w:rsidRDefault="00EB5817" w:rsidP="009C74FD">
      <w:pPr>
        <w:rPr>
          <w:rFonts w:cs="Arial"/>
          <w:bCs/>
          <w:sz w:val="22"/>
          <w:szCs w:val="22"/>
          <w:lang w:eastAsia="zh-CN"/>
        </w:rPr>
      </w:pPr>
      <w:r w:rsidRPr="00176A4F">
        <w:rPr>
          <w:rFonts w:cs="Arial"/>
          <w:b/>
          <w:sz w:val="22"/>
          <w:szCs w:val="22"/>
          <w:lang w:eastAsia="ko-KR"/>
        </w:rPr>
        <w:t xml:space="preserve">Proposal </w:t>
      </w:r>
      <w:r>
        <w:rPr>
          <w:rFonts w:cs="Arial"/>
          <w:b/>
          <w:sz w:val="22"/>
          <w:szCs w:val="22"/>
          <w:lang w:eastAsia="ko-KR"/>
        </w:rPr>
        <w:t>3</w:t>
      </w:r>
      <w:r w:rsidRPr="00176A4F">
        <w:rPr>
          <w:rFonts w:cs="Arial"/>
          <w:b/>
          <w:sz w:val="22"/>
          <w:szCs w:val="22"/>
          <w:lang w:eastAsia="ko-KR"/>
        </w:rPr>
        <w:t xml:space="preserve">: it is proposed </w:t>
      </w:r>
      <w:r>
        <w:rPr>
          <w:rFonts w:cs="Arial"/>
          <w:b/>
          <w:sz w:val="22"/>
          <w:szCs w:val="22"/>
          <w:lang w:eastAsia="ko-KR"/>
        </w:rPr>
        <w:t xml:space="preserve">that </w:t>
      </w:r>
      <w:r w:rsidRPr="00EB5817">
        <w:rPr>
          <w:rFonts w:cs="Arial"/>
          <w:b/>
          <w:sz w:val="22"/>
          <w:szCs w:val="22"/>
          <w:lang w:eastAsia="ko-KR"/>
        </w:rPr>
        <w:t>the paging for incoming call should be performed in the history area recorded before the UE entering into idle/inactive mode. If the paging is failed to detect the paged UE, then trigger the regular paging in all area with the TAC broadcasted in the cell.</w:t>
      </w:r>
    </w:p>
    <w:p w14:paraId="6E89B4AE" w14:textId="4ECF57EB" w:rsidR="00CD4C7B" w:rsidRPr="0041035B" w:rsidRDefault="00315925" w:rsidP="0041035B">
      <w:pPr>
        <w:pStyle w:val="1"/>
        <w:numPr>
          <w:ilvl w:val="0"/>
          <w:numId w:val="31"/>
        </w:numPr>
        <w:rPr>
          <w:rFonts w:cs="Arial"/>
          <w:b/>
          <w:sz w:val="28"/>
          <w:szCs w:val="22"/>
        </w:rPr>
      </w:pPr>
      <w:r w:rsidRPr="0041035B">
        <w:rPr>
          <w:rFonts w:cs="Arial"/>
          <w:b/>
          <w:sz w:val="28"/>
          <w:szCs w:val="22"/>
        </w:rPr>
        <w:t>Conclusions</w:t>
      </w:r>
    </w:p>
    <w:p w14:paraId="7EC683D9" w14:textId="77777777" w:rsidR="009C74FD" w:rsidRPr="00176A4F" w:rsidRDefault="009C74FD" w:rsidP="009C74FD">
      <w:pPr>
        <w:rPr>
          <w:rFonts w:cs="Arial"/>
          <w:b/>
          <w:sz w:val="22"/>
          <w:szCs w:val="22"/>
          <w:lang w:eastAsia="ko-KR"/>
        </w:rPr>
      </w:pPr>
      <w:r w:rsidRPr="00176A4F">
        <w:rPr>
          <w:rFonts w:cs="Arial"/>
          <w:b/>
          <w:sz w:val="22"/>
          <w:szCs w:val="22"/>
          <w:lang w:eastAsia="ko-KR"/>
        </w:rPr>
        <w:t>Proposal 1: it is proposed to extend the TAC IE in PLMN-IdentityInfo into TAC List IE.</w:t>
      </w:r>
    </w:p>
    <w:p w14:paraId="1B5861E1" w14:textId="77777777" w:rsidR="005F7E84" w:rsidRPr="00176A4F" w:rsidRDefault="005F7E84" w:rsidP="005F7E84">
      <w:pPr>
        <w:rPr>
          <w:rFonts w:cs="Arial"/>
          <w:b/>
          <w:sz w:val="22"/>
          <w:szCs w:val="22"/>
          <w:lang w:eastAsia="ko-KR"/>
        </w:rPr>
      </w:pPr>
      <w:r w:rsidRPr="00176A4F">
        <w:rPr>
          <w:rFonts w:cs="Arial"/>
          <w:b/>
          <w:sz w:val="22"/>
          <w:szCs w:val="22"/>
          <w:lang w:eastAsia="ko-KR"/>
        </w:rPr>
        <w:t xml:space="preserve">Proposal </w:t>
      </w:r>
      <w:r>
        <w:rPr>
          <w:rFonts w:cs="Arial"/>
          <w:b/>
          <w:sz w:val="22"/>
          <w:szCs w:val="22"/>
          <w:lang w:eastAsia="ko-KR"/>
        </w:rPr>
        <w:t>2</w:t>
      </w:r>
      <w:r w:rsidRPr="00176A4F">
        <w:rPr>
          <w:rFonts w:cs="Arial"/>
          <w:b/>
          <w:sz w:val="22"/>
          <w:szCs w:val="22"/>
          <w:lang w:eastAsia="ko-KR"/>
        </w:rPr>
        <w:t xml:space="preserve">: it is proposed </w:t>
      </w:r>
      <w:r>
        <w:rPr>
          <w:rFonts w:cs="Arial"/>
          <w:b/>
          <w:sz w:val="22"/>
          <w:szCs w:val="22"/>
          <w:lang w:eastAsia="ko-KR"/>
        </w:rPr>
        <w:t xml:space="preserve">that </w:t>
      </w:r>
      <w:r w:rsidRPr="004B49FD">
        <w:rPr>
          <w:rFonts w:cs="Arial"/>
          <w:b/>
          <w:sz w:val="22"/>
          <w:szCs w:val="22"/>
          <w:lang w:eastAsia="ko-KR"/>
        </w:rPr>
        <w:t>the UE can derive the TAC according to the geographical location, and such kind of TAC change causing by satellite moving will not trigger paging for system information change.</w:t>
      </w:r>
    </w:p>
    <w:p w14:paraId="1AE053CB" w14:textId="4E8C6A23" w:rsidR="0077293C" w:rsidRDefault="00744CE1" w:rsidP="0077293C">
      <w:pPr>
        <w:rPr>
          <w:rFonts w:cs="Arial"/>
          <w:b/>
          <w:sz w:val="22"/>
          <w:szCs w:val="22"/>
          <w:lang w:eastAsia="ko-KR"/>
        </w:rPr>
      </w:pPr>
      <w:r w:rsidRPr="00176A4F">
        <w:rPr>
          <w:rFonts w:cs="Arial"/>
          <w:b/>
          <w:sz w:val="22"/>
          <w:szCs w:val="22"/>
          <w:lang w:eastAsia="ko-KR"/>
        </w:rPr>
        <w:t xml:space="preserve">Proposal </w:t>
      </w:r>
      <w:r>
        <w:rPr>
          <w:rFonts w:cs="Arial"/>
          <w:b/>
          <w:sz w:val="22"/>
          <w:szCs w:val="22"/>
          <w:lang w:eastAsia="ko-KR"/>
        </w:rPr>
        <w:t>3</w:t>
      </w:r>
      <w:r w:rsidRPr="00176A4F">
        <w:rPr>
          <w:rFonts w:cs="Arial"/>
          <w:b/>
          <w:sz w:val="22"/>
          <w:szCs w:val="22"/>
          <w:lang w:eastAsia="ko-KR"/>
        </w:rPr>
        <w:t xml:space="preserve">: it is proposed </w:t>
      </w:r>
      <w:r>
        <w:rPr>
          <w:rFonts w:cs="Arial"/>
          <w:b/>
          <w:sz w:val="22"/>
          <w:szCs w:val="22"/>
          <w:lang w:eastAsia="ko-KR"/>
        </w:rPr>
        <w:t xml:space="preserve">that </w:t>
      </w:r>
      <w:r w:rsidRPr="00EB5817">
        <w:rPr>
          <w:rFonts w:cs="Arial"/>
          <w:b/>
          <w:sz w:val="22"/>
          <w:szCs w:val="22"/>
          <w:lang w:eastAsia="ko-KR"/>
        </w:rPr>
        <w:t>the paging for incoming call should be performed in the history area recorded before the UE entering into idle/inactive mode. If the paging is failed to detect the paged UE, then trigger the regular paging in all area with the TAC broadcasted in the cell.</w:t>
      </w:r>
    </w:p>
    <w:p w14:paraId="70E9270A" w14:textId="77777777" w:rsidR="00A854B8" w:rsidRPr="004E0C79" w:rsidRDefault="00A854B8" w:rsidP="004E0C79">
      <w:pPr>
        <w:pStyle w:val="1"/>
        <w:rPr>
          <w:rFonts w:cs="Arial"/>
          <w:b/>
          <w:sz w:val="28"/>
          <w:szCs w:val="22"/>
        </w:rPr>
      </w:pPr>
      <w:r w:rsidRPr="004E0C79">
        <w:rPr>
          <w:rFonts w:cs="Arial"/>
          <w:b/>
          <w:sz w:val="28"/>
          <w:szCs w:val="22"/>
        </w:rPr>
        <w:t>References</w:t>
      </w:r>
      <w:bookmarkStart w:id="3" w:name="_Ref16696641"/>
    </w:p>
    <w:p w14:paraId="595E7F37" w14:textId="3C56CE0E" w:rsidR="00A854B8" w:rsidRDefault="00A854B8" w:rsidP="00A854B8">
      <w:pPr>
        <w:pStyle w:val="Reference"/>
        <w:jc w:val="both"/>
        <w:rPr>
          <w:rFonts w:ascii="Arial" w:hAnsi="Arial" w:cs="Arial"/>
          <w:sz w:val="20"/>
          <w:szCs w:val="20"/>
        </w:rPr>
      </w:pPr>
      <w:bookmarkStart w:id="4" w:name="_Ref20917677"/>
      <w:bookmarkStart w:id="5" w:name="_Ref54304312"/>
      <w:bookmarkEnd w:id="3"/>
      <w:r w:rsidRPr="00A854B8">
        <w:rPr>
          <w:rFonts w:ascii="Arial" w:hAnsi="Arial" w:cs="Arial"/>
          <w:sz w:val="20"/>
          <w:szCs w:val="20"/>
        </w:rPr>
        <w:t xml:space="preserve">R2-20xxxxx, </w:t>
      </w:r>
      <w:bookmarkEnd w:id="4"/>
      <w:r w:rsidRPr="00A854B8">
        <w:rPr>
          <w:rFonts w:ascii="Arial" w:hAnsi="Arial" w:cs="Arial"/>
          <w:sz w:val="20"/>
          <w:szCs w:val="20"/>
        </w:rPr>
        <w:t>[POST111e][910][NTN] Impacts of earth fixed and moving beams (Ericsson)</w:t>
      </w:r>
      <w:bookmarkEnd w:id="5"/>
    </w:p>
    <w:p w14:paraId="68F9F486" w14:textId="03EA4473" w:rsidR="00397C2F" w:rsidRPr="00397C2F" w:rsidRDefault="00397C2F" w:rsidP="00365A23">
      <w:pPr>
        <w:pStyle w:val="Reference"/>
        <w:jc w:val="both"/>
        <w:rPr>
          <w:rFonts w:ascii="Arial" w:hAnsi="Arial" w:cs="Arial"/>
          <w:sz w:val="20"/>
          <w:szCs w:val="20"/>
        </w:rPr>
      </w:pPr>
      <w:bookmarkStart w:id="6" w:name="_Ref54304593"/>
      <w:r w:rsidRPr="00397C2F">
        <w:rPr>
          <w:rFonts w:ascii="Arial" w:hAnsi="Arial" w:cs="Arial"/>
          <w:sz w:val="20"/>
          <w:szCs w:val="20"/>
        </w:rPr>
        <w:lastRenderedPageBreak/>
        <w:t>3GPP TR 38.821 Solutions for NR to support non-terrestrial networks (NTN), version 16.0.0</w:t>
      </w:r>
      <w:bookmarkEnd w:id="6"/>
    </w:p>
    <w:sectPr w:rsidR="00397C2F" w:rsidRPr="00397C2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64C78" w14:textId="77777777" w:rsidR="00FF7EB3" w:rsidRDefault="00FF7EB3">
      <w:r>
        <w:separator/>
      </w:r>
    </w:p>
  </w:endnote>
  <w:endnote w:type="continuationSeparator" w:id="0">
    <w:p w14:paraId="40E728D4" w14:textId="77777777" w:rsidR="00FF7EB3" w:rsidRDefault="00FF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3291B" w14:textId="77777777" w:rsidR="00FF7EB3" w:rsidRDefault="00FF7EB3">
      <w:r>
        <w:separator/>
      </w:r>
    </w:p>
  </w:footnote>
  <w:footnote w:type="continuationSeparator" w:id="0">
    <w:p w14:paraId="4E1095B7" w14:textId="77777777" w:rsidR="00FF7EB3" w:rsidRDefault="00FF7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5"/>
  </w:num>
  <w:num w:numId="2">
    <w:abstractNumId w:val="3"/>
  </w:num>
  <w:num w:numId="3">
    <w:abstractNumId w:val="17"/>
  </w:num>
  <w:num w:numId="4">
    <w:abstractNumId w:val="1"/>
  </w:num>
  <w:num w:numId="5">
    <w:abstractNumId w:val="12"/>
  </w:num>
  <w:num w:numId="6">
    <w:abstractNumId w:val="2"/>
  </w:num>
  <w:num w:numId="7">
    <w:abstractNumId w:val="3"/>
  </w:num>
  <w:num w:numId="8">
    <w:abstractNumId w:val="16"/>
  </w:num>
  <w:num w:numId="9">
    <w:abstractNumId w:val="4"/>
  </w:num>
  <w:num w:numId="10">
    <w:abstractNumId w:val="14"/>
  </w:num>
  <w:num w:numId="11">
    <w:abstractNumId w:val="18"/>
  </w:num>
  <w:num w:numId="12">
    <w:abstractNumId w:val="7"/>
  </w:num>
  <w:num w:numId="13">
    <w:abstractNumId w:val="11"/>
  </w:num>
  <w:num w:numId="14">
    <w:abstractNumId w:val="8"/>
  </w:num>
  <w:num w:numId="15">
    <w:abstractNumId w:val="0"/>
  </w:num>
  <w:num w:numId="16">
    <w:abstractNumId w:val="3"/>
  </w:num>
  <w:num w:numId="17">
    <w:abstractNumId w:val="3"/>
  </w:num>
  <w:num w:numId="18">
    <w:abstractNumId w:val="9"/>
  </w:num>
  <w:num w:numId="19">
    <w:abstractNumId w:val="13"/>
  </w:num>
  <w:num w:numId="20">
    <w:abstractNumId w:val="6"/>
  </w:num>
  <w:num w:numId="21">
    <w:abstractNumId w:val="19"/>
  </w:num>
  <w:num w:numId="22">
    <w:abstractNumId w:val="15"/>
  </w:num>
  <w:num w:numId="23">
    <w:abstractNumId w:val="10"/>
  </w:num>
  <w:num w:numId="24">
    <w:abstractNumId w:val="10"/>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0C1"/>
    <w:rsid w:val="00086C2C"/>
    <w:rsid w:val="00093DB2"/>
    <w:rsid w:val="00094964"/>
    <w:rsid w:val="00097333"/>
    <w:rsid w:val="000979AE"/>
    <w:rsid w:val="00097A7A"/>
    <w:rsid w:val="000A0C4C"/>
    <w:rsid w:val="000A4F61"/>
    <w:rsid w:val="000A624D"/>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7966"/>
    <w:rsid w:val="00130400"/>
    <w:rsid w:val="00133D9A"/>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3251"/>
    <w:rsid w:val="001835B7"/>
    <w:rsid w:val="00183678"/>
    <w:rsid w:val="00183A6C"/>
    <w:rsid w:val="001842AE"/>
    <w:rsid w:val="0018433A"/>
    <w:rsid w:val="001843B0"/>
    <w:rsid w:val="001847AA"/>
    <w:rsid w:val="0018760F"/>
    <w:rsid w:val="0019003C"/>
    <w:rsid w:val="001936EA"/>
    <w:rsid w:val="00193724"/>
    <w:rsid w:val="00193C1F"/>
    <w:rsid w:val="0019455D"/>
    <w:rsid w:val="00194CD0"/>
    <w:rsid w:val="00195C95"/>
    <w:rsid w:val="001A04FC"/>
    <w:rsid w:val="001A0E1D"/>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0413"/>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417A"/>
    <w:rsid w:val="003A4D17"/>
    <w:rsid w:val="003A504C"/>
    <w:rsid w:val="003A57BB"/>
    <w:rsid w:val="003B01E4"/>
    <w:rsid w:val="003B102D"/>
    <w:rsid w:val="003B2016"/>
    <w:rsid w:val="003B301F"/>
    <w:rsid w:val="003B3E00"/>
    <w:rsid w:val="003B48BB"/>
    <w:rsid w:val="003B53E7"/>
    <w:rsid w:val="003B58D2"/>
    <w:rsid w:val="003B6DCA"/>
    <w:rsid w:val="003B77A1"/>
    <w:rsid w:val="003C2FE2"/>
    <w:rsid w:val="003C3FFE"/>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12F2"/>
    <w:rsid w:val="004B404E"/>
    <w:rsid w:val="004B43ED"/>
    <w:rsid w:val="004B49CF"/>
    <w:rsid w:val="004B49FD"/>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C79"/>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B6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C64"/>
    <w:rsid w:val="005315F7"/>
    <w:rsid w:val="005324A9"/>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E0E"/>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32971"/>
    <w:rsid w:val="00633150"/>
    <w:rsid w:val="006349BE"/>
    <w:rsid w:val="00635675"/>
    <w:rsid w:val="00635C47"/>
    <w:rsid w:val="00635C8C"/>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74B5"/>
    <w:rsid w:val="00927687"/>
    <w:rsid w:val="00927BCD"/>
    <w:rsid w:val="0093166B"/>
    <w:rsid w:val="00932033"/>
    <w:rsid w:val="00932079"/>
    <w:rsid w:val="00932623"/>
    <w:rsid w:val="00933594"/>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5F51"/>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2B33"/>
    <w:rsid w:val="00A675D2"/>
    <w:rsid w:val="00A705D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2F16"/>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E1479"/>
    <w:rsid w:val="00AE1675"/>
    <w:rsid w:val="00AE2B24"/>
    <w:rsid w:val="00AE34EF"/>
    <w:rsid w:val="00AE3D5C"/>
    <w:rsid w:val="00AE4CBE"/>
    <w:rsid w:val="00AE61AA"/>
    <w:rsid w:val="00AE681E"/>
    <w:rsid w:val="00AE691E"/>
    <w:rsid w:val="00AE73AF"/>
    <w:rsid w:val="00AE7FA7"/>
    <w:rsid w:val="00AF00A7"/>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0FE9"/>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471"/>
    <w:rsid w:val="00C63DFE"/>
    <w:rsid w:val="00C6426E"/>
    <w:rsid w:val="00C67C31"/>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96192"/>
    <w:rsid w:val="00C9745A"/>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302"/>
    <w:rsid w:val="00D52B48"/>
    <w:rsid w:val="00D55A4F"/>
    <w:rsid w:val="00D574FD"/>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52DA"/>
    <w:rsid w:val="00D752EA"/>
    <w:rsid w:val="00D766C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D1D"/>
    <w:rsid w:val="00E11F47"/>
    <w:rsid w:val="00E14D80"/>
    <w:rsid w:val="00E1525B"/>
    <w:rsid w:val="00E1570D"/>
    <w:rsid w:val="00E1639F"/>
    <w:rsid w:val="00E16A65"/>
    <w:rsid w:val="00E16CF7"/>
    <w:rsid w:val="00E22600"/>
    <w:rsid w:val="00E23C5D"/>
    <w:rsid w:val="00E251A2"/>
    <w:rsid w:val="00E2572E"/>
    <w:rsid w:val="00E26110"/>
    <w:rsid w:val="00E3007F"/>
    <w:rsid w:val="00E30493"/>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299F"/>
    <w:rsid w:val="00E557CE"/>
    <w:rsid w:val="00E55B4B"/>
    <w:rsid w:val="00E5699E"/>
    <w:rsid w:val="00E57DB7"/>
    <w:rsid w:val="00E6091F"/>
    <w:rsid w:val="00E624D0"/>
    <w:rsid w:val="00E62835"/>
    <w:rsid w:val="00E65B1E"/>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6D4"/>
    <w:rsid w:val="00E87D81"/>
    <w:rsid w:val="00E90858"/>
    <w:rsid w:val="00E9162C"/>
    <w:rsid w:val="00E929E1"/>
    <w:rsid w:val="00E93B17"/>
    <w:rsid w:val="00E9629F"/>
    <w:rsid w:val="00E9659B"/>
    <w:rsid w:val="00EA0060"/>
    <w:rsid w:val="00EA0D65"/>
    <w:rsid w:val="00EA0F74"/>
    <w:rsid w:val="00EA2E0A"/>
    <w:rsid w:val="00EA386B"/>
    <w:rsid w:val="00EA40E1"/>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5817"/>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498B"/>
    <w:rsid w:val="00F1111C"/>
    <w:rsid w:val="00F145F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53B8"/>
    <w:rsid w:val="00F65E6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0D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qFormat/>
    <w:rsid w:val="0056573F"/>
    <w:rPr>
      <w:color w:val="0000FF"/>
      <w:u w:val="single"/>
    </w:rPr>
  </w:style>
  <w:style w:type="paragraph" w:styleId="a6">
    <w:name w:val="caption"/>
    <w:basedOn w:val="a"/>
    <w:next w:val="a"/>
    <w:uiPriority w:val="35"/>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20389-3A6D-4E18-B247-7C6FFBC13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Chaili</cp:lastModifiedBy>
  <cp:revision>4</cp:revision>
  <cp:lastPrinted>2016-01-11T02:35:00Z</cp:lastPrinted>
  <dcterms:created xsi:type="dcterms:W3CDTF">2020-10-22T17:55:00Z</dcterms:created>
  <dcterms:modified xsi:type="dcterms:W3CDTF">2020-10-23T05:09:00Z</dcterms:modified>
</cp:coreProperties>
</file>